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30" w:rsidRPr="004365D3" w:rsidRDefault="004A3A30" w:rsidP="002B28A9">
      <w:pPr>
        <w:pBdr>
          <w:bottom w:val="triple" w:sz="4" w:space="1" w:color="auto"/>
        </w:pBdr>
        <w:rPr>
          <w:sz w:val="8"/>
          <w:lang w:val="sr-Cyrl-BA"/>
        </w:rPr>
      </w:pPr>
    </w:p>
    <w:p w:rsidR="004A3A30" w:rsidRPr="004456A9" w:rsidRDefault="004A3A30">
      <w:pPr>
        <w:rPr>
          <w:rFonts w:ascii="Cambria" w:hAnsi="Cambria"/>
          <w:lang w:val="sr-Cyrl-BA"/>
        </w:rPr>
      </w:pPr>
    </w:p>
    <w:tbl>
      <w:tblPr>
        <w:tblpPr w:leftFromText="180" w:rightFromText="180" w:vertAnchor="page" w:horzAnchor="margin" w:tblpXSpec="center" w:tblpY="181"/>
        <w:tblW w:w="10881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4677"/>
      </w:tblGrid>
      <w:tr w:rsidR="009E1D38" w:rsidRPr="003F64DD">
        <w:trPr>
          <w:trHeight w:val="1278"/>
        </w:trPr>
        <w:tc>
          <w:tcPr>
            <w:tcW w:w="5211" w:type="dxa"/>
            <w:vAlign w:val="center"/>
          </w:tcPr>
          <w:p w:rsidR="009E1D38" w:rsidRPr="003F64DD" w:rsidRDefault="009E1D38" w:rsidP="00F33D45">
            <w:pPr>
              <w:ind w:right="-108"/>
              <w:jc w:val="center"/>
              <w:rPr>
                <w:rFonts w:ascii="Cambria" w:hAnsi="Cambria" w:cs="Arial"/>
                <w:spacing w:val="20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pacing w:val="20"/>
                <w:sz w:val="20"/>
                <w:szCs w:val="16"/>
                <w:lang w:val="sr-Cyrl-BA"/>
              </w:rPr>
              <w:t>БОСНА И ХЕРЦЕГОВИНА</w:t>
            </w:r>
          </w:p>
          <w:p w:rsidR="009E1D38" w:rsidRPr="003F64DD" w:rsidRDefault="009E1D38" w:rsidP="00F33D45">
            <w:pPr>
              <w:jc w:val="center"/>
              <w:rPr>
                <w:rFonts w:ascii="Cambria" w:hAnsi="Cambria" w:cs="Arial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z w:val="20"/>
                <w:szCs w:val="16"/>
                <w:lang w:val="sr-Cyrl-BA"/>
              </w:rPr>
              <w:t>Министарство спољне трговине и економских односа</w:t>
            </w:r>
          </w:p>
          <w:p w:rsidR="009E1D38" w:rsidRPr="003F64DD" w:rsidRDefault="009E1D38" w:rsidP="00F33D45">
            <w:pPr>
              <w:jc w:val="center"/>
              <w:rPr>
                <w:rFonts w:ascii="Cambria" w:hAnsi="Cambria" w:cs="Arial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z w:val="20"/>
                <w:szCs w:val="16"/>
                <w:lang w:val="sr-Cyrl-BA"/>
              </w:rPr>
              <w:t>Канцеларија за ветеринарство Босне и Херцеговине</w:t>
            </w:r>
          </w:p>
        </w:tc>
        <w:tc>
          <w:tcPr>
            <w:tcW w:w="993" w:type="dxa"/>
            <w:vAlign w:val="center"/>
          </w:tcPr>
          <w:p w:rsidR="009E1D38" w:rsidRPr="003F64DD" w:rsidRDefault="009E1D38" w:rsidP="00F33D45">
            <w:pPr>
              <w:jc w:val="center"/>
              <w:rPr>
                <w:rFonts w:ascii="Cambria" w:hAnsi="Cambria" w:cs="Arial"/>
                <w:sz w:val="20"/>
                <w:szCs w:val="16"/>
                <w:lang w:val="sr-Cyrl-BA"/>
              </w:rPr>
            </w:pPr>
          </w:p>
          <w:p w:rsidR="009E1D38" w:rsidRPr="003F64DD" w:rsidRDefault="002A3FAB" w:rsidP="00F33D45">
            <w:pPr>
              <w:jc w:val="center"/>
              <w:rPr>
                <w:rFonts w:ascii="Cambria" w:hAnsi="Cambria" w:cs="Arial"/>
                <w:sz w:val="4"/>
                <w:szCs w:val="16"/>
                <w:lang w:val="sr-Cyrl-BA"/>
              </w:rPr>
            </w:pPr>
            <w:r>
              <w:rPr>
                <w:rFonts w:ascii="Cambria" w:hAnsi="Cambria"/>
                <w:noProof/>
                <w:color w:val="0000FF"/>
                <w:sz w:val="20"/>
                <w:lang w:val="en-US" w:eastAsia="en-US"/>
              </w:rPr>
              <w:drawing>
                <wp:inline distT="0" distB="0" distL="0" distR="0" wp14:anchorId="63AE6281" wp14:editId="3405D18B">
                  <wp:extent cx="571500" cy="657225"/>
                  <wp:effectExtent l="19050" t="0" r="0" b="0"/>
                  <wp:docPr id="1" name="Picture 1" descr="Grb BiH">
                    <a:hlinkClick xmlns:a="http://schemas.openxmlformats.org/drawingml/2006/main" r:id="rId8" tooltip="Grb BiH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:rsidR="009E1D38" w:rsidRPr="003F64DD" w:rsidRDefault="009E1D38" w:rsidP="00F33D45">
            <w:pPr>
              <w:ind w:right="-108"/>
              <w:jc w:val="center"/>
              <w:rPr>
                <w:rFonts w:ascii="Cambria" w:hAnsi="Cambria" w:cs="Arial"/>
                <w:spacing w:val="20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pacing w:val="20"/>
                <w:sz w:val="20"/>
                <w:szCs w:val="16"/>
                <w:lang w:val="sr-Cyrl-BA"/>
              </w:rPr>
              <w:t>BOSNA I HERCEGOVINA</w:t>
            </w:r>
          </w:p>
          <w:p w:rsidR="009E1D38" w:rsidRPr="003F64DD" w:rsidRDefault="009E1D38" w:rsidP="00F33D45">
            <w:pPr>
              <w:jc w:val="center"/>
              <w:rPr>
                <w:rFonts w:ascii="Cambria" w:hAnsi="Cambria" w:cs="Arial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z w:val="20"/>
                <w:szCs w:val="16"/>
                <w:lang w:val="sr-Cyrl-BA"/>
              </w:rPr>
              <w:t>Ministarstvo vanjske trgovine i ekonomskih odnosa</w:t>
            </w:r>
          </w:p>
          <w:p w:rsidR="009E1D38" w:rsidRPr="003F64DD" w:rsidRDefault="009E1D38" w:rsidP="00F33D45">
            <w:pPr>
              <w:jc w:val="center"/>
              <w:rPr>
                <w:rFonts w:ascii="Cambria" w:hAnsi="Cambria" w:cs="Arial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z w:val="20"/>
                <w:szCs w:val="16"/>
                <w:lang w:val="sr-Cyrl-BA"/>
              </w:rPr>
              <w:t>Ured za veterinarstvo Bosne i Hercegovine</w:t>
            </w:r>
          </w:p>
        </w:tc>
      </w:tr>
      <w:tr w:rsidR="00430BB7" w:rsidRPr="003F64DD">
        <w:trPr>
          <w:trHeight w:val="826"/>
        </w:trPr>
        <w:tc>
          <w:tcPr>
            <w:tcW w:w="10881" w:type="dxa"/>
            <w:gridSpan w:val="3"/>
            <w:vAlign w:val="center"/>
          </w:tcPr>
          <w:p w:rsidR="00430BB7" w:rsidRPr="003F64DD" w:rsidRDefault="00430BB7" w:rsidP="00146886">
            <w:pPr>
              <w:jc w:val="center"/>
              <w:rPr>
                <w:rFonts w:ascii="Cambria" w:hAnsi="Cambria" w:cs="Arial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z w:val="20"/>
                <w:szCs w:val="16"/>
                <w:lang w:val="sr-Cyrl-BA"/>
              </w:rPr>
              <w:t>BOSNIA AND HERZEGOVINA</w:t>
            </w:r>
          </w:p>
          <w:p w:rsidR="00430BB7" w:rsidRPr="003F64DD" w:rsidRDefault="00430BB7" w:rsidP="00146886">
            <w:pPr>
              <w:jc w:val="center"/>
              <w:rPr>
                <w:rFonts w:ascii="Cambria" w:hAnsi="Cambria" w:cs="Arial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z w:val="20"/>
                <w:szCs w:val="16"/>
                <w:lang w:val="sr-Cyrl-BA"/>
              </w:rPr>
              <w:t>Ministry of Foreign Trade and Economic Relations</w:t>
            </w:r>
          </w:p>
          <w:p w:rsidR="00430BB7" w:rsidRPr="003F64DD" w:rsidRDefault="00430BB7" w:rsidP="00146886">
            <w:pPr>
              <w:jc w:val="center"/>
              <w:rPr>
                <w:rFonts w:ascii="Cambria" w:hAnsi="Cambria" w:cs="Arial"/>
                <w:sz w:val="20"/>
                <w:szCs w:val="16"/>
                <w:lang w:val="sr-Cyrl-BA"/>
              </w:rPr>
            </w:pPr>
            <w:r w:rsidRPr="003F64DD">
              <w:rPr>
                <w:rFonts w:ascii="Cambria" w:hAnsi="Cambria" w:cs="Arial"/>
                <w:sz w:val="20"/>
                <w:szCs w:val="16"/>
                <w:lang w:val="sr-Cyrl-BA"/>
              </w:rPr>
              <w:t>Veterinary Office of Bosnia and Herzegovina</w:t>
            </w:r>
          </w:p>
        </w:tc>
      </w:tr>
    </w:tbl>
    <w:p w:rsidR="00AD45DF" w:rsidRPr="007E7ECD" w:rsidRDefault="00AD45DF" w:rsidP="00B868E9"/>
    <w:p w:rsidR="00346717" w:rsidRDefault="00346717" w:rsidP="00346717">
      <w:pPr>
        <w:spacing w:line="0" w:lineRule="atLeast"/>
        <w:ind w:right="-179"/>
        <w:jc w:val="center"/>
        <w:rPr>
          <w:rFonts w:ascii="Cambria" w:eastAsia="Cambria" w:hAnsi="Cambria"/>
          <w:b/>
          <w:sz w:val="36"/>
        </w:rPr>
      </w:pPr>
    </w:p>
    <w:p w:rsidR="00346717" w:rsidRDefault="00346717" w:rsidP="00346717">
      <w:pPr>
        <w:spacing w:line="0" w:lineRule="atLeast"/>
        <w:ind w:right="-179"/>
        <w:jc w:val="center"/>
        <w:rPr>
          <w:rFonts w:ascii="Cambria" w:eastAsia="Cambria" w:hAnsi="Cambria"/>
          <w:b/>
          <w:sz w:val="36"/>
        </w:rPr>
      </w:pPr>
    </w:p>
    <w:p w:rsidR="00346717" w:rsidRDefault="00346717" w:rsidP="00346717">
      <w:pPr>
        <w:spacing w:line="0" w:lineRule="atLeast"/>
        <w:ind w:right="-179"/>
        <w:jc w:val="center"/>
        <w:rPr>
          <w:rFonts w:ascii="Cambria" w:eastAsia="Cambria" w:hAnsi="Cambria"/>
          <w:b/>
          <w:sz w:val="36"/>
        </w:rPr>
      </w:pPr>
    </w:p>
    <w:p w:rsidR="00346717" w:rsidRDefault="00346717" w:rsidP="00346717">
      <w:pPr>
        <w:spacing w:line="0" w:lineRule="atLeast"/>
        <w:ind w:right="-179"/>
        <w:jc w:val="center"/>
        <w:rPr>
          <w:rFonts w:ascii="Cambria" w:eastAsia="Cambria" w:hAnsi="Cambria"/>
          <w:b/>
          <w:sz w:val="36"/>
        </w:rPr>
      </w:pPr>
    </w:p>
    <w:p w:rsidR="00346717" w:rsidRDefault="00346717" w:rsidP="00346717">
      <w:pPr>
        <w:spacing w:line="0" w:lineRule="atLeast"/>
        <w:ind w:right="-179"/>
        <w:jc w:val="center"/>
        <w:rPr>
          <w:rFonts w:ascii="Cambria" w:eastAsia="Cambria" w:hAnsi="Cambria"/>
          <w:b/>
          <w:sz w:val="36"/>
        </w:rPr>
      </w:pPr>
    </w:p>
    <w:p w:rsidR="0004052F" w:rsidRDefault="0004052F" w:rsidP="00346717">
      <w:pPr>
        <w:spacing w:line="0" w:lineRule="atLeast"/>
        <w:ind w:right="-179"/>
        <w:jc w:val="center"/>
        <w:rPr>
          <w:rFonts w:ascii="Cambria" w:eastAsia="Cambria" w:hAnsi="Cambria"/>
          <w:b/>
          <w:sz w:val="36"/>
        </w:rPr>
      </w:pPr>
    </w:p>
    <w:p w:rsidR="00346717" w:rsidRDefault="00346717" w:rsidP="00346717">
      <w:pPr>
        <w:spacing w:line="0" w:lineRule="atLeast"/>
        <w:ind w:right="-179"/>
        <w:jc w:val="center"/>
        <w:rPr>
          <w:rFonts w:ascii="Cambria" w:eastAsia="Cambria" w:hAnsi="Cambria"/>
          <w:b/>
          <w:sz w:val="36"/>
        </w:rPr>
      </w:pPr>
    </w:p>
    <w:p w:rsidR="00346717" w:rsidRDefault="00346717" w:rsidP="00346717">
      <w:pPr>
        <w:spacing w:line="0" w:lineRule="atLeast"/>
        <w:ind w:right="-179"/>
        <w:jc w:val="center"/>
        <w:rPr>
          <w:rFonts w:ascii="Cambria" w:eastAsia="Cambria" w:hAnsi="Cambria"/>
          <w:b/>
          <w:sz w:val="36"/>
        </w:rPr>
      </w:pPr>
    </w:p>
    <w:p w:rsidR="00E3387C" w:rsidRDefault="00346717" w:rsidP="00E3387C">
      <w:pPr>
        <w:spacing w:line="360" w:lineRule="auto"/>
        <w:ind w:right="-179"/>
        <w:jc w:val="center"/>
        <w:rPr>
          <w:rFonts w:eastAsia="Cambria"/>
          <w:b/>
        </w:rPr>
      </w:pPr>
      <w:r w:rsidRPr="00346717">
        <w:rPr>
          <w:rFonts w:eastAsia="Cambria"/>
          <w:b/>
        </w:rPr>
        <w:t>ВОДИЧ</w:t>
      </w:r>
    </w:p>
    <w:p w:rsidR="00346717" w:rsidRPr="00346717" w:rsidRDefault="00346717" w:rsidP="00E3387C">
      <w:pPr>
        <w:spacing w:line="360" w:lineRule="auto"/>
        <w:ind w:right="-179"/>
        <w:jc w:val="center"/>
        <w:rPr>
          <w:rFonts w:eastAsia="Cambria"/>
          <w:b/>
        </w:rPr>
      </w:pPr>
      <w:r w:rsidRPr="00346717">
        <w:rPr>
          <w:rFonts w:eastAsia="Cambria"/>
          <w:b/>
        </w:rPr>
        <w:t>ЗА СЛОБОДАН ПРИСТУП ИНФОРМАЦИЈАМА</w:t>
      </w:r>
    </w:p>
    <w:p w:rsidR="00346717" w:rsidRPr="00346717" w:rsidRDefault="00346717" w:rsidP="00E3387C">
      <w:pPr>
        <w:spacing w:line="360" w:lineRule="auto"/>
        <w:ind w:right="-179"/>
        <w:jc w:val="center"/>
        <w:rPr>
          <w:rFonts w:eastAsia="Cambria"/>
          <w:b/>
          <w:lang w:val="sr-Cyrl-BA"/>
        </w:rPr>
      </w:pPr>
      <w:r w:rsidRPr="00346717">
        <w:rPr>
          <w:rFonts w:eastAsia="Cambria"/>
          <w:b/>
          <w:lang w:val="sr-Cyrl-BA"/>
        </w:rPr>
        <w:t>КАНЦЕЛАРИЈЕ ЗА ВЕТЕРИНАРСТВО БиХ</w:t>
      </w: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35" w:lineRule="auto"/>
        <w:ind w:left="1220" w:right="1020" w:firstLine="5"/>
        <w:rPr>
          <w:color w:val="0000FF"/>
          <w:u w:val="single"/>
        </w:rPr>
        <w:sectPr w:rsidR="00346717" w:rsidRPr="00346717">
          <w:pgSz w:w="11900" w:h="16838"/>
          <w:pgMar w:top="1440" w:right="766" w:bottom="423" w:left="580" w:header="0" w:footer="0" w:gutter="0"/>
          <w:cols w:space="0" w:equalWidth="0">
            <w:col w:w="10560"/>
          </w:cols>
          <w:docGrid w:linePitch="360"/>
        </w:sectPr>
      </w:pPr>
    </w:p>
    <w:p w:rsidR="00346717" w:rsidRPr="00346717" w:rsidRDefault="00346717" w:rsidP="00346717">
      <w:pPr>
        <w:spacing w:line="95" w:lineRule="exact"/>
      </w:pPr>
      <w:bookmarkStart w:id="0" w:name="page2"/>
      <w:bookmarkEnd w:id="0"/>
    </w:p>
    <w:p w:rsidR="00346717" w:rsidRPr="00346717" w:rsidRDefault="00346717" w:rsidP="00346717">
      <w:pPr>
        <w:numPr>
          <w:ilvl w:val="0"/>
          <w:numId w:val="21"/>
        </w:numPr>
        <w:tabs>
          <w:tab w:val="left" w:pos="724"/>
        </w:tabs>
        <w:spacing w:line="0" w:lineRule="atLeast"/>
        <w:ind w:left="724" w:hanging="364"/>
        <w:jc w:val="both"/>
        <w:rPr>
          <w:rFonts w:eastAsia="Cambria"/>
          <w:b/>
        </w:rPr>
      </w:pPr>
      <w:r w:rsidRPr="00346717">
        <w:rPr>
          <w:rFonts w:eastAsia="Cambria"/>
          <w:b/>
        </w:rPr>
        <w:t>УВОД</w:t>
      </w:r>
    </w:p>
    <w:p w:rsidR="00346717" w:rsidRPr="00346717" w:rsidRDefault="00346717" w:rsidP="00346717">
      <w:pPr>
        <w:spacing w:line="282" w:lineRule="exact"/>
        <w:jc w:val="both"/>
      </w:pPr>
    </w:p>
    <w:p w:rsidR="00346717" w:rsidRPr="00346717" w:rsidRDefault="00346717" w:rsidP="00346717">
      <w:pPr>
        <w:spacing w:line="239" w:lineRule="auto"/>
        <w:ind w:left="4"/>
        <w:jc w:val="both"/>
        <w:rPr>
          <w:rFonts w:eastAsia="Cambria"/>
        </w:rPr>
      </w:pPr>
      <w:r w:rsidRPr="00346717">
        <w:rPr>
          <w:rFonts w:eastAsia="Cambria"/>
        </w:rPr>
        <w:t xml:space="preserve">Водич за слободан приступ информацијама из надлежности Министарства </w:t>
      </w:r>
      <w:r w:rsidRPr="00346717">
        <w:rPr>
          <w:rFonts w:eastAsia="Cambria"/>
          <w:lang w:val="sr-Cyrl-BA"/>
        </w:rPr>
        <w:t>спољне</w:t>
      </w:r>
      <w:r w:rsidRPr="00346717">
        <w:rPr>
          <w:rFonts w:eastAsia="Cambria"/>
        </w:rPr>
        <w:t xml:space="preserve"> трговине и економских односа (М</w:t>
      </w:r>
      <w:r w:rsidRPr="00346717">
        <w:rPr>
          <w:rFonts w:eastAsia="Cambria"/>
          <w:lang w:val="sr-Cyrl-BA"/>
        </w:rPr>
        <w:t>С</w:t>
      </w:r>
      <w:r w:rsidRPr="00346717">
        <w:rPr>
          <w:rFonts w:eastAsia="Cambria"/>
        </w:rPr>
        <w:t>ТЕО/</w:t>
      </w:r>
      <w:r w:rsidRPr="00346717">
        <w:rPr>
          <w:rFonts w:eastAsia="Cambria"/>
          <w:lang w:val="sr-Cyrl-BA"/>
        </w:rPr>
        <w:t>К</w:t>
      </w:r>
      <w:r w:rsidRPr="00346717">
        <w:rPr>
          <w:rFonts w:eastAsia="Cambria"/>
        </w:rPr>
        <w:t>ЗВ БИХ), Канцеларије за ветеринарство БиХ сачињен је у циљу омогућавања једноставног и квалитетног коришћења права на слободан приступ информацијама. Закон о слободи приступа информацијама у Босни и Херцеговини – ЗОСПИ (“Службени гласник Босне и Херцеговине”, бр. 28/2000, 45/06 и 102/09 ) предвиђа као обавезу сваке јавне институције на коју се односи сачињавање водича у циљу олакшавања примјене права на приступ информацијама.</w:t>
      </w:r>
    </w:p>
    <w:p w:rsidR="00346717" w:rsidRPr="00346717" w:rsidRDefault="00346717" w:rsidP="00346717">
      <w:pPr>
        <w:spacing w:line="291" w:lineRule="exact"/>
      </w:pPr>
    </w:p>
    <w:p w:rsidR="00346717" w:rsidRPr="00346717" w:rsidRDefault="00346717" w:rsidP="00346717">
      <w:pPr>
        <w:spacing w:line="0" w:lineRule="atLeast"/>
        <w:ind w:left="4"/>
        <w:rPr>
          <w:rFonts w:eastAsia="Cambria"/>
        </w:rPr>
      </w:pPr>
      <w:r w:rsidRPr="00346717">
        <w:rPr>
          <w:rFonts w:eastAsia="Cambria"/>
        </w:rPr>
        <w:t>Овај водич садржи сљедеће:</w:t>
      </w:r>
    </w:p>
    <w:p w:rsidR="00346717" w:rsidRPr="00346717" w:rsidRDefault="00346717" w:rsidP="00346717">
      <w:pPr>
        <w:spacing w:line="279" w:lineRule="exact"/>
      </w:pPr>
    </w:p>
    <w:p w:rsidR="00346717" w:rsidRPr="00346717" w:rsidRDefault="00346717" w:rsidP="00346717">
      <w:pPr>
        <w:numPr>
          <w:ilvl w:val="0"/>
          <w:numId w:val="40"/>
        </w:numPr>
        <w:tabs>
          <w:tab w:val="left" w:pos="764"/>
        </w:tabs>
        <w:spacing w:line="0" w:lineRule="atLeast"/>
        <w:ind w:left="720" w:hanging="360"/>
        <w:jc w:val="both"/>
        <w:rPr>
          <w:rFonts w:eastAsia="Symbol"/>
        </w:rPr>
      </w:pPr>
      <w:r w:rsidRPr="00346717">
        <w:rPr>
          <w:rFonts w:eastAsia="Cambria"/>
        </w:rPr>
        <w:t>Дефиницију информације у складу с</w:t>
      </w:r>
      <w:r w:rsidRPr="00346717">
        <w:rPr>
          <w:rFonts w:eastAsia="Cambria"/>
          <w:lang w:val="sr-Cyrl-BA"/>
        </w:rPr>
        <w:t>а</w:t>
      </w:r>
      <w:r w:rsidRPr="00346717">
        <w:rPr>
          <w:rFonts w:eastAsia="Cambria"/>
        </w:rPr>
        <w:t xml:space="preserve"> ЗОСПИ</w:t>
      </w:r>
      <w:r w:rsidR="00E3387C">
        <w:rPr>
          <w:rFonts w:eastAsia="Cambria"/>
        </w:rPr>
        <w:t>;</w:t>
      </w:r>
    </w:p>
    <w:p w:rsidR="00346717" w:rsidRPr="00346717" w:rsidRDefault="00346717" w:rsidP="00346717">
      <w:pPr>
        <w:spacing w:line="15" w:lineRule="exact"/>
        <w:jc w:val="both"/>
        <w:rPr>
          <w:rFonts w:eastAsia="Symbol"/>
        </w:rPr>
      </w:pPr>
    </w:p>
    <w:p w:rsidR="00346717" w:rsidRPr="00346717" w:rsidRDefault="00346717" w:rsidP="00346717">
      <w:pPr>
        <w:numPr>
          <w:ilvl w:val="0"/>
          <w:numId w:val="40"/>
        </w:numPr>
        <w:tabs>
          <w:tab w:val="left" w:pos="764"/>
        </w:tabs>
        <w:spacing w:line="234" w:lineRule="auto"/>
        <w:ind w:left="720" w:right="1800" w:hanging="360"/>
        <w:jc w:val="both"/>
        <w:rPr>
          <w:rFonts w:eastAsia="Symbol"/>
        </w:rPr>
      </w:pPr>
      <w:r w:rsidRPr="00346717">
        <w:rPr>
          <w:rFonts w:eastAsia="Cambria"/>
        </w:rPr>
        <w:t>Упутства за израду и подношење захтјева за слободан приступ информацијама;</w:t>
      </w:r>
    </w:p>
    <w:p w:rsidR="00346717" w:rsidRPr="00346717" w:rsidRDefault="00346717" w:rsidP="00346717">
      <w:pPr>
        <w:spacing w:line="1" w:lineRule="exact"/>
        <w:jc w:val="both"/>
        <w:rPr>
          <w:rFonts w:eastAsia="Symbol"/>
        </w:rPr>
      </w:pPr>
    </w:p>
    <w:p w:rsidR="00346717" w:rsidRPr="00346717" w:rsidRDefault="00346717" w:rsidP="00346717">
      <w:pPr>
        <w:numPr>
          <w:ilvl w:val="0"/>
          <w:numId w:val="40"/>
        </w:numPr>
        <w:tabs>
          <w:tab w:val="left" w:pos="764"/>
        </w:tabs>
        <w:spacing w:line="238" w:lineRule="auto"/>
        <w:ind w:left="720" w:hanging="360"/>
        <w:jc w:val="both"/>
        <w:rPr>
          <w:rFonts w:eastAsia="Symbol"/>
        </w:rPr>
      </w:pPr>
      <w:r w:rsidRPr="00346717">
        <w:rPr>
          <w:rFonts w:eastAsia="Cambria"/>
        </w:rPr>
        <w:t>Законску процедуру за приступ информацијама;</w:t>
      </w:r>
    </w:p>
    <w:p w:rsidR="00346717" w:rsidRPr="00346717" w:rsidRDefault="00346717" w:rsidP="00346717">
      <w:pPr>
        <w:spacing w:line="1" w:lineRule="exact"/>
        <w:jc w:val="both"/>
        <w:rPr>
          <w:rFonts w:eastAsia="Symbol"/>
        </w:rPr>
      </w:pPr>
    </w:p>
    <w:p w:rsidR="00346717" w:rsidRPr="00346717" w:rsidRDefault="00346717" w:rsidP="00346717">
      <w:pPr>
        <w:numPr>
          <w:ilvl w:val="0"/>
          <w:numId w:val="40"/>
        </w:numPr>
        <w:tabs>
          <w:tab w:val="left" w:pos="764"/>
        </w:tabs>
        <w:spacing w:line="0" w:lineRule="atLeast"/>
        <w:ind w:left="720" w:hanging="360"/>
        <w:jc w:val="both"/>
        <w:rPr>
          <w:rFonts w:eastAsia="Symbol"/>
        </w:rPr>
      </w:pPr>
      <w:r w:rsidRPr="00346717">
        <w:rPr>
          <w:rFonts w:eastAsia="Cambria"/>
        </w:rPr>
        <w:t>Изузетке од примјене ЗОСПИ;</w:t>
      </w:r>
    </w:p>
    <w:p w:rsidR="00346717" w:rsidRPr="00346717" w:rsidRDefault="00346717" w:rsidP="00346717">
      <w:pPr>
        <w:spacing w:line="12" w:lineRule="exact"/>
        <w:jc w:val="both"/>
        <w:rPr>
          <w:rFonts w:eastAsia="Symbol"/>
        </w:rPr>
      </w:pPr>
    </w:p>
    <w:p w:rsidR="00346717" w:rsidRPr="00346717" w:rsidRDefault="00346717" w:rsidP="00346717">
      <w:pPr>
        <w:numPr>
          <w:ilvl w:val="0"/>
          <w:numId w:val="40"/>
        </w:numPr>
        <w:tabs>
          <w:tab w:val="left" w:pos="764"/>
        </w:tabs>
        <w:spacing w:line="234" w:lineRule="auto"/>
        <w:ind w:left="720" w:right="580" w:hanging="360"/>
        <w:jc w:val="both"/>
        <w:rPr>
          <w:rFonts w:eastAsia="Symbol"/>
        </w:rPr>
      </w:pPr>
      <w:r w:rsidRPr="00346717">
        <w:rPr>
          <w:rFonts w:eastAsia="Cambria"/>
        </w:rPr>
        <w:t>Законску процедуру у случају кад је захтјев за приступ информацијама ускраћен;</w:t>
      </w:r>
    </w:p>
    <w:p w:rsidR="00346717" w:rsidRPr="00346717" w:rsidRDefault="00346717" w:rsidP="00346717">
      <w:pPr>
        <w:spacing w:line="14" w:lineRule="exact"/>
        <w:jc w:val="both"/>
        <w:rPr>
          <w:rFonts w:eastAsia="Symbol"/>
        </w:rPr>
      </w:pPr>
    </w:p>
    <w:p w:rsidR="00346717" w:rsidRPr="00346717" w:rsidRDefault="00346717" w:rsidP="00346717">
      <w:pPr>
        <w:numPr>
          <w:ilvl w:val="0"/>
          <w:numId w:val="40"/>
        </w:numPr>
        <w:tabs>
          <w:tab w:val="left" w:pos="764"/>
        </w:tabs>
        <w:spacing w:line="234" w:lineRule="auto"/>
        <w:ind w:left="720" w:right="1500" w:hanging="360"/>
        <w:jc w:val="both"/>
        <w:rPr>
          <w:rFonts w:eastAsia="Symbol"/>
        </w:rPr>
      </w:pPr>
      <w:r w:rsidRPr="00346717">
        <w:rPr>
          <w:rFonts w:eastAsia="Cambria"/>
        </w:rPr>
        <w:t>Информацију о трошковима умножавања, приликом приступа информацијама.</w:t>
      </w: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365" w:lineRule="exact"/>
      </w:pPr>
    </w:p>
    <w:p w:rsidR="00346717" w:rsidRPr="00346717" w:rsidRDefault="00346717" w:rsidP="00346717">
      <w:pPr>
        <w:numPr>
          <w:ilvl w:val="0"/>
          <w:numId w:val="23"/>
        </w:numPr>
        <w:tabs>
          <w:tab w:val="left" w:pos="724"/>
        </w:tabs>
        <w:spacing w:line="0" w:lineRule="atLeast"/>
        <w:ind w:left="724" w:hanging="364"/>
        <w:jc w:val="both"/>
        <w:rPr>
          <w:rFonts w:eastAsia="Cambria"/>
          <w:b/>
        </w:rPr>
      </w:pPr>
      <w:r w:rsidRPr="00346717">
        <w:rPr>
          <w:rFonts w:eastAsia="Cambria"/>
          <w:b/>
        </w:rPr>
        <w:t>ИНФОРМАЦИЈА</w:t>
      </w:r>
    </w:p>
    <w:p w:rsidR="00346717" w:rsidRPr="00346717" w:rsidRDefault="00346717" w:rsidP="00346717">
      <w:pPr>
        <w:spacing w:line="282" w:lineRule="exact"/>
        <w:jc w:val="both"/>
      </w:pPr>
    </w:p>
    <w:p w:rsidR="00346717" w:rsidRPr="00346717" w:rsidRDefault="00346717" w:rsidP="00346717">
      <w:pPr>
        <w:spacing w:line="239" w:lineRule="auto"/>
        <w:ind w:left="4"/>
        <w:jc w:val="both"/>
        <w:rPr>
          <w:rFonts w:eastAsia="Cambria"/>
        </w:rPr>
      </w:pPr>
      <w:r w:rsidRPr="00346717">
        <w:rPr>
          <w:rFonts w:eastAsia="Cambria"/>
        </w:rPr>
        <w:t>ЗОСПИ дефинише информацију као “сваки материјал којим се преносе чињенице, мишљења, подаци или било који други с</w:t>
      </w:r>
      <w:r w:rsidR="00E3387C">
        <w:rPr>
          <w:rFonts w:eastAsia="Cambria"/>
        </w:rPr>
        <w:t>адржај, укључујући сваку копију или њен</w:t>
      </w:r>
      <w:r w:rsidRPr="00346717">
        <w:rPr>
          <w:rFonts w:eastAsia="Cambria"/>
        </w:rPr>
        <w:t xml:space="preserve"> дио, без обзира на облик или карактеристике, као и на то када је сачињена и како је класифицирана”.</w:t>
      </w:r>
    </w:p>
    <w:p w:rsidR="00346717" w:rsidRPr="00346717" w:rsidRDefault="00346717" w:rsidP="00346717">
      <w:pPr>
        <w:spacing w:line="285" w:lineRule="exact"/>
        <w:jc w:val="both"/>
      </w:pPr>
    </w:p>
    <w:p w:rsidR="00346717" w:rsidRPr="00346717" w:rsidRDefault="00346717" w:rsidP="00346717">
      <w:pPr>
        <w:spacing w:line="0" w:lineRule="atLeast"/>
        <w:ind w:left="4"/>
        <w:jc w:val="both"/>
        <w:rPr>
          <w:rFonts w:eastAsia="Cambria"/>
        </w:rPr>
      </w:pPr>
      <w:r w:rsidRPr="00346717">
        <w:rPr>
          <w:rFonts w:eastAsia="Cambria"/>
        </w:rPr>
        <w:t>ЗОСПИ утврђује да су информације у посједу јавних органа јавно добро и као такве</w:t>
      </w:r>
    </w:p>
    <w:p w:rsidR="00346717" w:rsidRPr="00346717" w:rsidRDefault="00346717" w:rsidP="00346717">
      <w:pPr>
        <w:spacing w:line="3" w:lineRule="exact"/>
        <w:jc w:val="both"/>
      </w:pPr>
    </w:p>
    <w:p w:rsidR="00346717" w:rsidRPr="00346717" w:rsidRDefault="00346717" w:rsidP="00346717">
      <w:pPr>
        <w:numPr>
          <w:ilvl w:val="0"/>
          <w:numId w:val="24"/>
        </w:numPr>
        <w:tabs>
          <w:tab w:val="left" w:pos="179"/>
        </w:tabs>
        <w:spacing w:line="239" w:lineRule="auto"/>
        <w:ind w:left="4" w:hanging="4"/>
        <w:jc w:val="both"/>
        <w:rPr>
          <w:rFonts w:eastAsia="Cambria"/>
        </w:rPr>
      </w:pPr>
      <w:r w:rsidRPr="00346717">
        <w:rPr>
          <w:rFonts w:eastAsia="Cambria"/>
        </w:rPr>
        <w:t>највећој могућој мјери доступне свима. Сам Закон треба да се тумачи на начин да се олакша и промовише објављивање информација које су у посједу јавних органа.</w:t>
      </w:r>
    </w:p>
    <w:p w:rsidR="00346717" w:rsidRPr="00346717" w:rsidRDefault="00346717" w:rsidP="00346717">
      <w:pPr>
        <w:spacing w:line="282" w:lineRule="exact"/>
        <w:jc w:val="both"/>
      </w:pPr>
    </w:p>
    <w:p w:rsidR="00346717" w:rsidRPr="00346717" w:rsidRDefault="00346717" w:rsidP="00346717">
      <w:pPr>
        <w:spacing w:line="239" w:lineRule="auto"/>
        <w:ind w:left="4"/>
        <w:jc w:val="both"/>
        <w:rPr>
          <w:rFonts w:eastAsia="Cambria"/>
        </w:rPr>
      </w:pPr>
      <w:r w:rsidRPr="00346717">
        <w:rPr>
          <w:rFonts w:eastAsia="Cambria"/>
        </w:rPr>
        <w:t>Лична информација је свака информација која се односи на физичко лице које се може директно или индиректно идентифи</w:t>
      </w:r>
      <w:r w:rsidRPr="00346717">
        <w:rPr>
          <w:rFonts w:eastAsia="Cambria"/>
          <w:lang w:val="sr-Cyrl-BA"/>
        </w:rPr>
        <w:t>ковати</w:t>
      </w:r>
      <w:r w:rsidRPr="00346717">
        <w:rPr>
          <w:rFonts w:eastAsia="Cambria"/>
        </w:rPr>
        <w:t xml:space="preserve"> </w:t>
      </w:r>
      <w:r w:rsidRPr="00346717">
        <w:rPr>
          <w:rFonts w:eastAsia="Cambria"/>
          <w:lang w:val="sr-Cyrl-BA"/>
        </w:rPr>
        <w:t>ч</w:t>
      </w:r>
      <w:r w:rsidRPr="00346717">
        <w:rPr>
          <w:rFonts w:eastAsia="Cambria"/>
        </w:rPr>
        <w:t>ињеницама као што су, али није ограничено на идентификациони број или физички, ментални, економски, етнички, вјерски, културни или социјални идентитет тог лица.</w:t>
      </w:r>
    </w:p>
    <w:p w:rsidR="00346717" w:rsidRPr="00346717" w:rsidRDefault="00346717" w:rsidP="00346717">
      <w:pPr>
        <w:spacing w:line="200" w:lineRule="exact"/>
        <w:jc w:val="both"/>
      </w:pPr>
    </w:p>
    <w:p w:rsidR="00346717" w:rsidRPr="00346717" w:rsidRDefault="00346717" w:rsidP="00346717">
      <w:pPr>
        <w:spacing w:line="368" w:lineRule="exact"/>
      </w:pPr>
    </w:p>
    <w:p w:rsidR="00346717" w:rsidRPr="00346717" w:rsidRDefault="00346717" w:rsidP="00346717">
      <w:pPr>
        <w:numPr>
          <w:ilvl w:val="0"/>
          <w:numId w:val="25"/>
        </w:numPr>
        <w:tabs>
          <w:tab w:val="left" w:pos="724"/>
        </w:tabs>
        <w:spacing w:line="0" w:lineRule="atLeast"/>
        <w:ind w:left="724" w:hanging="364"/>
        <w:rPr>
          <w:rFonts w:eastAsia="Cambria"/>
          <w:b/>
        </w:rPr>
      </w:pPr>
      <w:r w:rsidRPr="00346717">
        <w:rPr>
          <w:rFonts w:eastAsia="Cambria"/>
          <w:b/>
        </w:rPr>
        <w:t>ПРАВО НА ПРИСТУП ИНФОРМАЦИЈАМА</w:t>
      </w:r>
    </w:p>
    <w:p w:rsidR="00346717" w:rsidRPr="00346717" w:rsidRDefault="00346717" w:rsidP="00346717">
      <w:pPr>
        <w:spacing w:line="282" w:lineRule="exact"/>
      </w:pPr>
    </w:p>
    <w:p w:rsidR="00346717" w:rsidRPr="00346717" w:rsidRDefault="00346717" w:rsidP="00346717">
      <w:pPr>
        <w:spacing w:line="239" w:lineRule="auto"/>
        <w:ind w:left="4"/>
        <w:jc w:val="both"/>
        <w:rPr>
          <w:rFonts w:eastAsia="Cambria"/>
        </w:rPr>
      </w:pPr>
      <w:r w:rsidRPr="00346717">
        <w:rPr>
          <w:rFonts w:eastAsia="Cambria"/>
        </w:rPr>
        <w:t>Према закону свако физичко и правно лице има право на приступ информацијама. Физичка и правна лица нису дужна наводити разлоге и доказивати свој интерес приликом подношења захтјева за приступ информацијама или у току поступка остваривања права на приступ информацијама.</w:t>
      </w:r>
    </w:p>
    <w:p w:rsidR="00346717" w:rsidRPr="00346717" w:rsidRDefault="00346717" w:rsidP="00346717">
      <w:pPr>
        <w:spacing w:line="200" w:lineRule="exact"/>
        <w:jc w:val="both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35" w:lineRule="auto"/>
        <w:ind w:left="384" w:right="380" w:firstLine="5"/>
        <w:rPr>
          <w:color w:val="0000FF"/>
          <w:u w:val="single"/>
        </w:rPr>
        <w:sectPr w:rsidR="00346717" w:rsidRPr="00346717">
          <w:pgSz w:w="11900" w:h="16838"/>
          <w:pgMar w:top="1440" w:right="1406" w:bottom="423" w:left="1416" w:header="0" w:footer="0" w:gutter="0"/>
          <w:cols w:space="0" w:equalWidth="0">
            <w:col w:w="9084"/>
          </w:cols>
          <w:docGrid w:linePitch="360"/>
        </w:sectPr>
      </w:pPr>
    </w:p>
    <w:p w:rsidR="00346717" w:rsidRPr="00346717" w:rsidRDefault="00346717" w:rsidP="00346717">
      <w:pPr>
        <w:spacing w:line="95" w:lineRule="exact"/>
      </w:pPr>
      <w:bookmarkStart w:id="1" w:name="page3"/>
      <w:bookmarkEnd w:id="1"/>
    </w:p>
    <w:p w:rsidR="00346717" w:rsidRPr="00346717" w:rsidRDefault="00346717" w:rsidP="00346717">
      <w:pPr>
        <w:numPr>
          <w:ilvl w:val="1"/>
          <w:numId w:val="26"/>
        </w:numPr>
        <w:tabs>
          <w:tab w:val="left" w:pos="724"/>
        </w:tabs>
        <w:spacing w:line="0" w:lineRule="atLeast"/>
        <w:ind w:left="724" w:hanging="364"/>
        <w:rPr>
          <w:rFonts w:eastAsia="Cambria"/>
          <w:b/>
        </w:rPr>
      </w:pPr>
      <w:r w:rsidRPr="00346717">
        <w:rPr>
          <w:rFonts w:eastAsia="Cambria"/>
          <w:b/>
        </w:rPr>
        <w:t>ПОСТУПАК ПОДНОШЕЊА ЗАХТЈЕВА ИНФОРМАЦИЈАМА</w:t>
      </w:r>
    </w:p>
    <w:p w:rsidR="00346717" w:rsidRPr="00346717" w:rsidRDefault="00346717" w:rsidP="00346717">
      <w:pPr>
        <w:spacing w:line="277" w:lineRule="exact"/>
        <w:rPr>
          <w:rFonts w:eastAsia="Cambria"/>
          <w:b/>
        </w:rPr>
      </w:pPr>
    </w:p>
    <w:p w:rsidR="00346717" w:rsidRPr="00346717" w:rsidRDefault="00346717" w:rsidP="00346717">
      <w:pPr>
        <w:numPr>
          <w:ilvl w:val="0"/>
          <w:numId w:val="27"/>
        </w:numPr>
        <w:tabs>
          <w:tab w:val="left" w:pos="301"/>
        </w:tabs>
        <w:spacing w:line="239" w:lineRule="auto"/>
        <w:ind w:left="4" w:hanging="4"/>
        <w:jc w:val="both"/>
        <w:rPr>
          <w:rFonts w:eastAsia="Cambria"/>
        </w:rPr>
      </w:pPr>
      <w:r w:rsidRPr="00346717">
        <w:rPr>
          <w:rFonts w:eastAsia="Cambria"/>
        </w:rPr>
        <w:t>Захтјеви за приступ информацијама се подносе оном јавном органу за који подносилац захтјева сматра да има надлежност.</w:t>
      </w:r>
    </w:p>
    <w:p w:rsidR="00346717" w:rsidRPr="00346717" w:rsidRDefault="00346717" w:rsidP="00346717">
      <w:pPr>
        <w:spacing w:line="283" w:lineRule="exact"/>
        <w:jc w:val="both"/>
        <w:rPr>
          <w:rFonts w:eastAsia="Cambria"/>
        </w:rPr>
      </w:pPr>
    </w:p>
    <w:p w:rsidR="00346717" w:rsidRPr="00346717" w:rsidRDefault="00346717" w:rsidP="00346717">
      <w:pPr>
        <w:numPr>
          <w:ilvl w:val="0"/>
          <w:numId w:val="27"/>
        </w:numPr>
        <w:tabs>
          <w:tab w:val="left" w:pos="244"/>
        </w:tabs>
        <w:spacing w:line="0" w:lineRule="atLeast"/>
        <w:ind w:left="244" w:hanging="244"/>
        <w:jc w:val="both"/>
        <w:rPr>
          <w:rFonts w:eastAsia="Cambria"/>
        </w:rPr>
      </w:pPr>
      <w:r w:rsidRPr="00346717">
        <w:rPr>
          <w:rFonts w:eastAsia="Cambria"/>
        </w:rPr>
        <w:t>Захтјев за приступ информацији мора:</w:t>
      </w:r>
    </w:p>
    <w:p w:rsidR="00346717" w:rsidRPr="00346717" w:rsidRDefault="00346717" w:rsidP="00346717">
      <w:pPr>
        <w:spacing w:line="282" w:lineRule="exact"/>
        <w:jc w:val="both"/>
      </w:pPr>
    </w:p>
    <w:p w:rsidR="00346717" w:rsidRPr="00346717" w:rsidRDefault="00346717" w:rsidP="00346717">
      <w:pPr>
        <w:spacing w:line="0" w:lineRule="atLeast"/>
        <w:ind w:left="284"/>
        <w:jc w:val="both"/>
        <w:rPr>
          <w:rFonts w:eastAsia="Cambria"/>
        </w:rPr>
      </w:pPr>
      <w:r w:rsidRPr="00346717">
        <w:rPr>
          <w:rFonts w:eastAsia="Cambria"/>
        </w:rPr>
        <w:t>а) бити у писаној форми, написан на једном од званичних језика Босне и Херцеговине;</w:t>
      </w:r>
    </w:p>
    <w:p w:rsidR="00346717" w:rsidRPr="00346717" w:rsidRDefault="00346717" w:rsidP="00346717">
      <w:pPr>
        <w:spacing w:line="282" w:lineRule="exact"/>
        <w:jc w:val="both"/>
      </w:pPr>
    </w:p>
    <w:p w:rsidR="00346717" w:rsidRPr="00346717" w:rsidRDefault="00346717" w:rsidP="00346717">
      <w:pPr>
        <w:spacing w:line="239" w:lineRule="auto"/>
        <w:ind w:left="284" w:right="20"/>
        <w:jc w:val="both"/>
        <w:rPr>
          <w:rFonts w:eastAsia="Cambria"/>
        </w:rPr>
      </w:pPr>
      <w:r w:rsidRPr="00346717">
        <w:rPr>
          <w:rFonts w:eastAsia="Cambria"/>
        </w:rPr>
        <w:t xml:space="preserve">б) садржавати довољно података о природи и/или садржају информација, како би се омогућило да јавни орган </w:t>
      </w:r>
      <w:r w:rsidRPr="00346717">
        <w:rPr>
          <w:rFonts w:eastAsia="Cambria"/>
          <w:lang w:val="sr-Cyrl-BA"/>
        </w:rPr>
        <w:t>с</w:t>
      </w:r>
      <w:r w:rsidRPr="00346717">
        <w:rPr>
          <w:rFonts w:eastAsia="Cambria"/>
        </w:rPr>
        <w:t>проведе редовне активности у циљу проналажења захтијеваних информација;</w:t>
      </w:r>
    </w:p>
    <w:p w:rsidR="00346717" w:rsidRPr="00346717" w:rsidRDefault="00346717" w:rsidP="00346717">
      <w:pPr>
        <w:spacing w:line="284" w:lineRule="exact"/>
        <w:jc w:val="both"/>
      </w:pPr>
    </w:p>
    <w:p w:rsidR="00346717" w:rsidRPr="00346717" w:rsidRDefault="00346717" w:rsidP="00346717">
      <w:pPr>
        <w:spacing w:line="0" w:lineRule="atLeast"/>
        <w:ind w:left="284"/>
        <w:jc w:val="both"/>
        <w:rPr>
          <w:rFonts w:eastAsia="Cambria"/>
        </w:rPr>
      </w:pPr>
      <w:r w:rsidRPr="00346717">
        <w:rPr>
          <w:rFonts w:eastAsia="Cambria"/>
        </w:rPr>
        <w:t>ц) укључити име подносиоца захтјева, као и адресу подносиоца захтјева.</w:t>
      </w:r>
    </w:p>
    <w:p w:rsidR="00346717" w:rsidRPr="00346717" w:rsidRDefault="00346717" w:rsidP="00346717">
      <w:pPr>
        <w:spacing w:line="284" w:lineRule="exact"/>
      </w:pPr>
    </w:p>
    <w:p w:rsidR="00346717" w:rsidRPr="00346717" w:rsidRDefault="00346717" w:rsidP="00346717">
      <w:pPr>
        <w:numPr>
          <w:ilvl w:val="0"/>
          <w:numId w:val="28"/>
        </w:numPr>
        <w:tabs>
          <w:tab w:val="left" w:pos="241"/>
        </w:tabs>
        <w:spacing w:line="239" w:lineRule="auto"/>
        <w:ind w:left="4" w:hanging="4"/>
        <w:jc w:val="both"/>
        <w:rPr>
          <w:rFonts w:eastAsia="Cambria"/>
        </w:rPr>
      </w:pPr>
      <w:r w:rsidRPr="00346717">
        <w:rPr>
          <w:rFonts w:eastAsia="Cambria"/>
        </w:rPr>
        <w:t xml:space="preserve">Захтјев за приступ личној информацији мора, поред горе наведених услова (да је сачињен на једном од језика у БиХ, у писаној форми и да садржи довољно информација о природи и садржају информације која се тражи, те име и адресу подносиоца захтјева) бити сачињен само од стране физичког лица на којег се исти односи, или од стране законског заступника подносиоца захтјева или од лица којег је подносилац захтјева овластио у писаној форми за приступ информацији. Ако је захтјев сачињен од стране лица на које се односи, ово лице </w:t>
      </w:r>
      <w:r w:rsidRPr="00346717">
        <w:rPr>
          <w:rFonts w:eastAsia="Cambria"/>
          <w:lang w:val="sr-Cyrl-BA"/>
        </w:rPr>
        <w:t>ћ</w:t>
      </w:r>
      <w:r w:rsidRPr="00346717">
        <w:rPr>
          <w:rFonts w:eastAsia="Cambria"/>
        </w:rPr>
        <w:t xml:space="preserve">е потписати захтјев и показати свој законом утврђен лични документ са фотографијом. Ако је захтјев сачињен од стране законског заступника подносиоца захтјева или лица које је овлаштено за приступ информацији, то лице </w:t>
      </w:r>
      <w:r w:rsidRPr="00346717">
        <w:rPr>
          <w:rFonts w:eastAsia="Cambria"/>
          <w:lang w:val="sr-Cyrl-BA"/>
        </w:rPr>
        <w:t>ћ</w:t>
      </w:r>
      <w:r w:rsidRPr="00346717">
        <w:rPr>
          <w:rFonts w:eastAsia="Cambria"/>
        </w:rPr>
        <w:t>е потписати захтјев, показати свој законом утврђен лични документ са фотографијом, доказ о законском заступању или пуномо</w:t>
      </w:r>
      <w:r w:rsidRPr="00346717">
        <w:rPr>
          <w:rFonts w:eastAsia="Cambria"/>
          <w:lang w:val="sr-Cyrl-BA"/>
        </w:rPr>
        <w:t>ћ</w:t>
      </w:r>
      <w:r w:rsidRPr="00346717">
        <w:rPr>
          <w:rFonts w:eastAsia="Cambria"/>
        </w:rPr>
        <w:t>, као и копију законом утврђеног личног документа подносиоца захтјева.</w:t>
      </w: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315" w:lineRule="exact"/>
      </w:pPr>
    </w:p>
    <w:p w:rsidR="00346717" w:rsidRPr="00346717" w:rsidRDefault="00E3387C" w:rsidP="00346717">
      <w:pPr>
        <w:numPr>
          <w:ilvl w:val="0"/>
          <w:numId w:val="29"/>
        </w:numPr>
        <w:tabs>
          <w:tab w:val="left" w:pos="832"/>
        </w:tabs>
        <w:spacing w:line="239" w:lineRule="auto"/>
        <w:ind w:left="424" w:right="780" w:firstLine="4"/>
        <w:rPr>
          <w:rFonts w:eastAsia="Cambria"/>
          <w:b/>
        </w:rPr>
      </w:pPr>
      <w:r>
        <w:rPr>
          <w:rFonts w:eastAsia="Cambria"/>
          <w:b/>
        </w:rPr>
        <w:t xml:space="preserve">ПОСТУПАЊЕ </w:t>
      </w:r>
      <w:r w:rsidR="00346717" w:rsidRPr="00346717">
        <w:rPr>
          <w:rFonts w:eastAsia="Cambria"/>
          <w:b/>
        </w:rPr>
        <w:t>КЗВ БиХ ПО ПРИЈЕМУ ЗАХТЈЕВА</w:t>
      </w:r>
    </w:p>
    <w:p w:rsidR="00346717" w:rsidRPr="00346717" w:rsidRDefault="00346717" w:rsidP="00346717">
      <w:pPr>
        <w:spacing w:line="277" w:lineRule="exact"/>
      </w:pPr>
    </w:p>
    <w:p w:rsidR="00346717" w:rsidRPr="00346717" w:rsidRDefault="00346717" w:rsidP="00346717">
      <w:pPr>
        <w:spacing w:line="239" w:lineRule="auto"/>
        <w:ind w:left="4"/>
        <w:jc w:val="both"/>
        <w:rPr>
          <w:rFonts w:eastAsia="Cambria"/>
        </w:rPr>
      </w:pPr>
      <w:r w:rsidRPr="00346717">
        <w:rPr>
          <w:rFonts w:eastAsia="Cambria"/>
        </w:rPr>
        <w:t>Када прими захтјев за приступ информацији КЗВ БИХ предузима све потребне мјере да прикупи захтијеване информације, и размотри све чињенице и околности које су значајне за обраду захтјева.</w:t>
      </w:r>
    </w:p>
    <w:p w:rsidR="00346717" w:rsidRPr="00346717" w:rsidRDefault="00346717" w:rsidP="00346717">
      <w:pPr>
        <w:spacing w:line="285" w:lineRule="exact"/>
      </w:pPr>
    </w:p>
    <w:p w:rsidR="00346717" w:rsidRPr="00346717" w:rsidRDefault="00346717" w:rsidP="00346717">
      <w:pPr>
        <w:spacing w:line="239" w:lineRule="auto"/>
        <w:ind w:left="4"/>
        <w:jc w:val="both"/>
        <w:rPr>
          <w:rFonts w:eastAsia="Cambria"/>
        </w:rPr>
      </w:pPr>
      <w:r w:rsidRPr="00346717">
        <w:rPr>
          <w:rFonts w:eastAsia="Cambria"/>
        </w:rPr>
        <w:t>Ако се одобри приступ информацији, било дјелимичној или цијелој, КЗВ БИХ о томе обавјештава подносиоца захтјева.</w:t>
      </w:r>
    </w:p>
    <w:p w:rsidR="00346717" w:rsidRPr="00346717" w:rsidRDefault="00346717" w:rsidP="00346717">
      <w:pPr>
        <w:spacing w:line="284" w:lineRule="exact"/>
      </w:pPr>
    </w:p>
    <w:p w:rsidR="00346717" w:rsidRPr="00346717" w:rsidRDefault="00346717" w:rsidP="00346717">
      <w:pPr>
        <w:spacing w:line="0" w:lineRule="atLeast"/>
        <w:ind w:left="4"/>
        <w:rPr>
          <w:rFonts w:eastAsia="Cambria"/>
        </w:rPr>
      </w:pPr>
      <w:r w:rsidRPr="00346717">
        <w:rPr>
          <w:rFonts w:eastAsia="Cambria"/>
        </w:rPr>
        <w:t>Рјешењем се:</w:t>
      </w:r>
    </w:p>
    <w:p w:rsidR="00346717" w:rsidRPr="00346717" w:rsidRDefault="00346717" w:rsidP="00346717">
      <w:pPr>
        <w:spacing w:line="282" w:lineRule="exact"/>
      </w:pPr>
    </w:p>
    <w:p w:rsidR="00346717" w:rsidRPr="00346717" w:rsidRDefault="00346717" w:rsidP="00346717">
      <w:pPr>
        <w:spacing w:line="239" w:lineRule="auto"/>
        <w:ind w:left="4"/>
        <w:jc w:val="both"/>
        <w:rPr>
          <w:rFonts w:eastAsia="Cambria"/>
        </w:rPr>
      </w:pPr>
      <w:r w:rsidRPr="00346717">
        <w:rPr>
          <w:rFonts w:eastAsia="Cambria"/>
        </w:rPr>
        <w:t>а) обавјештава подносилац захтјева о могућности личног приступа информацијама у просторијама надлежног јавног органа; и/или</w:t>
      </w:r>
    </w:p>
    <w:p w:rsidR="00346717" w:rsidRPr="00346717" w:rsidRDefault="00346717" w:rsidP="00346717">
      <w:pPr>
        <w:spacing w:line="284" w:lineRule="exact"/>
      </w:pPr>
    </w:p>
    <w:p w:rsidR="00346717" w:rsidRPr="00346717" w:rsidRDefault="00346717" w:rsidP="00346717">
      <w:pPr>
        <w:spacing w:line="239" w:lineRule="auto"/>
        <w:ind w:left="4"/>
        <w:jc w:val="both"/>
        <w:rPr>
          <w:rFonts w:eastAsia="Cambria"/>
        </w:rPr>
      </w:pPr>
      <w:r w:rsidRPr="00346717">
        <w:rPr>
          <w:rFonts w:eastAsia="Cambria"/>
        </w:rPr>
        <w:t>б) обавјештава подносилац захтјева о могућности умножавања, трошковима умножавања, те да се умножавање подносиоцу захтјева осигурава након извршене уплате. Када је умножавање информације веома сложено или дуготрајно,</w:t>
      </w:r>
    </w:p>
    <w:p w:rsidR="00346717" w:rsidRPr="00346717" w:rsidRDefault="00346717" w:rsidP="0004052F">
      <w:pPr>
        <w:spacing w:line="235" w:lineRule="auto"/>
        <w:ind w:right="380"/>
        <w:rPr>
          <w:color w:val="0000FF"/>
          <w:u w:val="single"/>
        </w:rPr>
        <w:sectPr w:rsidR="00346717" w:rsidRPr="00346717">
          <w:pgSz w:w="11900" w:h="16838"/>
          <w:pgMar w:top="1440" w:right="1406" w:bottom="423" w:left="1416" w:header="0" w:footer="0" w:gutter="0"/>
          <w:cols w:space="0" w:equalWidth="0">
            <w:col w:w="9084"/>
          </w:cols>
          <w:docGrid w:linePitch="360"/>
        </w:sectPr>
      </w:pPr>
    </w:p>
    <w:p w:rsidR="00346717" w:rsidRPr="00346717" w:rsidRDefault="00346717" w:rsidP="00346717">
      <w:pPr>
        <w:spacing w:line="239" w:lineRule="auto"/>
        <w:ind w:left="4" w:right="20"/>
        <w:jc w:val="both"/>
        <w:rPr>
          <w:rFonts w:eastAsia="Cambria"/>
        </w:rPr>
      </w:pPr>
      <w:bookmarkStart w:id="2" w:name="page4"/>
      <w:bookmarkEnd w:id="2"/>
      <w:r w:rsidRPr="00346717">
        <w:rPr>
          <w:rFonts w:eastAsia="Cambria"/>
        </w:rPr>
        <w:lastRenderedPageBreak/>
        <w:t>умножавање се осигурава подносиоцу захтјева у вријеме које је прихватљиво и за подносиоца захтјева и за надлежни јавни орган; или</w:t>
      </w:r>
    </w:p>
    <w:p w:rsidR="00346717" w:rsidRPr="00346717" w:rsidRDefault="00346717" w:rsidP="00346717">
      <w:pPr>
        <w:spacing w:line="283" w:lineRule="exact"/>
      </w:pPr>
    </w:p>
    <w:p w:rsidR="00346717" w:rsidRPr="00346717" w:rsidRDefault="00346717" w:rsidP="00346717">
      <w:pPr>
        <w:spacing w:line="0" w:lineRule="atLeast"/>
        <w:ind w:left="4"/>
        <w:rPr>
          <w:rFonts w:eastAsia="Cambria"/>
        </w:rPr>
      </w:pPr>
      <w:r w:rsidRPr="00346717">
        <w:rPr>
          <w:rFonts w:eastAsia="Cambria"/>
        </w:rPr>
        <w:t>ц) прилаже копија тражене информације када се иста осигурава бесплатно.</w:t>
      </w:r>
    </w:p>
    <w:p w:rsidR="00346717" w:rsidRPr="00346717" w:rsidRDefault="00346717" w:rsidP="00346717">
      <w:pPr>
        <w:spacing w:line="282" w:lineRule="exact"/>
      </w:pPr>
    </w:p>
    <w:p w:rsidR="00346717" w:rsidRPr="00346717" w:rsidRDefault="00346717" w:rsidP="00346717">
      <w:pPr>
        <w:spacing w:line="239" w:lineRule="auto"/>
        <w:ind w:left="4"/>
        <w:jc w:val="both"/>
        <w:rPr>
          <w:rFonts w:eastAsia="Cambria"/>
        </w:rPr>
      </w:pPr>
      <w:r w:rsidRPr="00346717">
        <w:rPr>
          <w:rFonts w:eastAsia="Cambria"/>
        </w:rPr>
        <w:t>Ако се одбије приступ информацији, било дјелимичној или цијелој, КЗВ БИХ о томе обавјештава подносиоца захтјева.</w:t>
      </w:r>
    </w:p>
    <w:p w:rsidR="00346717" w:rsidRPr="00346717" w:rsidRDefault="00346717" w:rsidP="00346717">
      <w:pPr>
        <w:spacing w:line="283" w:lineRule="exact"/>
      </w:pPr>
    </w:p>
    <w:p w:rsidR="00346717" w:rsidRPr="00346717" w:rsidRDefault="00346717" w:rsidP="00346717">
      <w:pPr>
        <w:spacing w:line="0" w:lineRule="atLeast"/>
        <w:ind w:left="4"/>
        <w:rPr>
          <w:rFonts w:eastAsia="Cambria"/>
        </w:rPr>
      </w:pPr>
      <w:r w:rsidRPr="00346717">
        <w:rPr>
          <w:rFonts w:eastAsia="Cambria"/>
        </w:rPr>
        <w:t>Рјешењем се:</w:t>
      </w:r>
    </w:p>
    <w:p w:rsidR="00346717" w:rsidRPr="00346717" w:rsidRDefault="00346717" w:rsidP="00346717">
      <w:pPr>
        <w:spacing w:line="282" w:lineRule="exact"/>
      </w:pPr>
    </w:p>
    <w:p w:rsidR="00346717" w:rsidRPr="00346717" w:rsidRDefault="00346717" w:rsidP="00346717">
      <w:pPr>
        <w:spacing w:line="239" w:lineRule="auto"/>
        <w:ind w:left="4"/>
        <w:jc w:val="both"/>
        <w:rPr>
          <w:rFonts w:eastAsia="Cambria"/>
        </w:rPr>
      </w:pPr>
      <w:r w:rsidRPr="00346717">
        <w:rPr>
          <w:rFonts w:eastAsia="Cambria"/>
        </w:rPr>
        <w:t>а) наводи законски основ за статус изузећа информације, уз наводе чланова закона на које се позива, као и сва материјална питања која су важна за одлуку, укључујући узимање у обзир јавнога интереса; и</w:t>
      </w:r>
    </w:p>
    <w:p w:rsidR="00346717" w:rsidRPr="00346717" w:rsidRDefault="00346717" w:rsidP="00346717">
      <w:pPr>
        <w:spacing w:line="286" w:lineRule="exact"/>
      </w:pPr>
    </w:p>
    <w:p w:rsidR="00346717" w:rsidRPr="00346717" w:rsidRDefault="00346717" w:rsidP="00346717">
      <w:pPr>
        <w:spacing w:line="239" w:lineRule="auto"/>
        <w:ind w:left="4"/>
        <w:jc w:val="both"/>
        <w:rPr>
          <w:rFonts w:eastAsia="Cambria"/>
        </w:rPr>
      </w:pPr>
      <w:r w:rsidRPr="00346717">
        <w:rPr>
          <w:rFonts w:eastAsia="Cambria"/>
        </w:rPr>
        <w:t>б) обавјештава подносиоца захтјева о праву подношења жалбе одређеном органу, укључујући неопходне податке за контактирање таквог органа, крајњи рок за подношење жалбе, као и трошкове подношења жалбе. Ово обавјештење упућује подносиоца захтјева на право да се обрати омбудсмену и садржи неопходне податке за контактирање с овом канцеларијом.</w:t>
      </w:r>
    </w:p>
    <w:p w:rsidR="00346717" w:rsidRPr="00346717" w:rsidRDefault="00346717" w:rsidP="00346717">
      <w:pPr>
        <w:spacing w:line="289" w:lineRule="exact"/>
      </w:pPr>
    </w:p>
    <w:p w:rsidR="00346717" w:rsidRPr="00346717" w:rsidRDefault="00346717" w:rsidP="00346717">
      <w:pPr>
        <w:spacing w:line="239" w:lineRule="auto"/>
        <w:ind w:left="4" w:right="20"/>
        <w:jc w:val="both"/>
        <w:rPr>
          <w:rFonts w:eastAsia="Cambria"/>
        </w:rPr>
      </w:pPr>
      <w:r w:rsidRPr="00346717">
        <w:rPr>
          <w:rFonts w:eastAsia="Cambria"/>
        </w:rPr>
        <w:t>Поменута ријешења КЗВ БИХ ће доставити подносиоцу захтјева што је прије могуће, а најкасније 15 дана од дана пријема захтјева.</w:t>
      </w: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365" w:lineRule="exact"/>
      </w:pPr>
    </w:p>
    <w:p w:rsidR="00346717" w:rsidRPr="00346717" w:rsidRDefault="00346717" w:rsidP="00346717">
      <w:pPr>
        <w:numPr>
          <w:ilvl w:val="0"/>
          <w:numId w:val="30"/>
        </w:numPr>
        <w:tabs>
          <w:tab w:val="left" w:pos="724"/>
        </w:tabs>
        <w:spacing w:line="239" w:lineRule="auto"/>
        <w:ind w:left="724" w:right="80" w:hanging="364"/>
        <w:rPr>
          <w:rFonts w:eastAsia="Cambria"/>
          <w:b/>
        </w:rPr>
      </w:pPr>
      <w:r w:rsidRPr="00346717">
        <w:rPr>
          <w:rFonts w:eastAsia="Cambria"/>
          <w:b/>
        </w:rPr>
        <w:t xml:space="preserve">ПОСТУПАЊЕ КЗВ  БИХ У СЛУЧАЈУ НЕПРЕЦИЗНОГ ЗАХТЈЕВА </w:t>
      </w:r>
      <w:r w:rsidRPr="00346717">
        <w:rPr>
          <w:rFonts w:eastAsia="Cambria"/>
          <w:b/>
          <w:lang w:val="sr-Cyrl-BA"/>
        </w:rPr>
        <w:t>И</w:t>
      </w:r>
      <w:r w:rsidRPr="00346717">
        <w:rPr>
          <w:rFonts w:eastAsia="Cambria"/>
          <w:b/>
        </w:rPr>
        <w:t xml:space="preserve"> НЕНАДЛЕЖНОСТИ</w:t>
      </w:r>
    </w:p>
    <w:p w:rsidR="00346717" w:rsidRPr="00346717" w:rsidRDefault="00346717" w:rsidP="00346717">
      <w:pPr>
        <w:spacing w:line="282" w:lineRule="exact"/>
      </w:pPr>
    </w:p>
    <w:p w:rsidR="00346717" w:rsidRPr="00346717" w:rsidRDefault="00346717" w:rsidP="00346717">
      <w:pPr>
        <w:spacing w:line="0" w:lineRule="atLeast"/>
        <w:ind w:left="4"/>
        <w:jc w:val="both"/>
        <w:rPr>
          <w:rFonts w:eastAsia="Cambria"/>
          <w:lang w:val="sr-Cyrl-BA"/>
        </w:rPr>
      </w:pPr>
      <w:r w:rsidRPr="00346717">
        <w:rPr>
          <w:rFonts w:eastAsia="Cambria"/>
        </w:rPr>
        <w:t>Ако КЗВ БИХ није у могућности да удовољи захтјеву за приступ информацијама због непрецизно наведеног захтјева оно</w:t>
      </w:r>
      <w:r w:rsidRPr="00346717">
        <w:rPr>
          <w:rFonts w:eastAsia="Cambria"/>
          <w:lang w:val="sr-Cyrl-BA"/>
        </w:rPr>
        <w:t xml:space="preserve"> ћ</w:t>
      </w:r>
      <w:r w:rsidRPr="00346717">
        <w:rPr>
          <w:rFonts w:eastAsia="Cambria"/>
        </w:rPr>
        <w:t>е</w:t>
      </w:r>
      <w:r w:rsidRPr="00346717">
        <w:rPr>
          <w:rFonts w:eastAsia="Cambria"/>
          <w:lang w:val="sr-Cyrl-BA"/>
        </w:rPr>
        <w:t>:</w:t>
      </w:r>
    </w:p>
    <w:p w:rsidR="00346717" w:rsidRPr="00346717" w:rsidRDefault="00346717" w:rsidP="00346717">
      <w:pPr>
        <w:spacing w:line="281" w:lineRule="exact"/>
        <w:jc w:val="both"/>
      </w:pPr>
    </w:p>
    <w:p w:rsidR="00346717" w:rsidRPr="00346717" w:rsidRDefault="00346717" w:rsidP="00346717">
      <w:pPr>
        <w:spacing w:line="0" w:lineRule="atLeast"/>
        <w:ind w:left="4"/>
        <w:jc w:val="both"/>
        <w:rPr>
          <w:rFonts w:eastAsia="Cambria"/>
        </w:rPr>
      </w:pPr>
      <w:r w:rsidRPr="00346717">
        <w:rPr>
          <w:rFonts w:eastAsia="Cambria"/>
        </w:rPr>
        <w:t>а) најкасније у року осам дана од дана пријема захтјева, писмено обавијестити</w:t>
      </w:r>
    </w:p>
    <w:p w:rsidR="00346717" w:rsidRPr="00346717" w:rsidRDefault="00346717" w:rsidP="00346717">
      <w:pPr>
        <w:spacing w:line="0" w:lineRule="atLeast"/>
        <w:ind w:left="4"/>
        <w:jc w:val="both"/>
        <w:rPr>
          <w:rFonts w:eastAsia="Cambria"/>
        </w:rPr>
      </w:pPr>
      <w:r w:rsidRPr="00346717">
        <w:rPr>
          <w:rFonts w:eastAsia="Cambria"/>
        </w:rPr>
        <w:t>подносиоца захтјева када је такво обавјештавање могуће, да захтјев не може бити</w:t>
      </w:r>
    </w:p>
    <w:p w:rsidR="00346717" w:rsidRPr="00346717" w:rsidRDefault="00346717" w:rsidP="00346717">
      <w:pPr>
        <w:spacing w:line="1" w:lineRule="exact"/>
        <w:jc w:val="both"/>
      </w:pPr>
    </w:p>
    <w:p w:rsidR="00346717" w:rsidRPr="00346717" w:rsidRDefault="00346717" w:rsidP="00346717">
      <w:pPr>
        <w:spacing w:line="0" w:lineRule="atLeast"/>
        <w:ind w:left="4"/>
        <w:jc w:val="both"/>
        <w:rPr>
          <w:rFonts w:eastAsia="Cambria"/>
        </w:rPr>
      </w:pPr>
      <w:r w:rsidRPr="00346717">
        <w:rPr>
          <w:rFonts w:eastAsia="Cambria"/>
        </w:rPr>
        <w:t>обрађен из наведеног разлога;</w:t>
      </w:r>
    </w:p>
    <w:p w:rsidR="00346717" w:rsidRPr="00346717" w:rsidRDefault="00346717" w:rsidP="00346717">
      <w:pPr>
        <w:spacing w:line="1" w:lineRule="exact"/>
        <w:jc w:val="both"/>
      </w:pPr>
    </w:p>
    <w:p w:rsidR="00346717" w:rsidRPr="00346717" w:rsidRDefault="00346717" w:rsidP="00346717">
      <w:pPr>
        <w:spacing w:line="239" w:lineRule="auto"/>
        <w:ind w:left="4"/>
        <w:jc w:val="both"/>
        <w:rPr>
          <w:rFonts w:eastAsia="Cambria"/>
        </w:rPr>
      </w:pPr>
      <w:r w:rsidRPr="00346717">
        <w:rPr>
          <w:rFonts w:eastAsia="Cambria"/>
        </w:rPr>
        <w:t xml:space="preserve">б) овај допис </w:t>
      </w:r>
      <w:r w:rsidRPr="00346717">
        <w:rPr>
          <w:rFonts w:eastAsia="Cambria"/>
          <w:lang w:val="sr-Cyrl-BA"/>
        </w:rPr>
        <w:t>ћ</w:t>
      </w:r>
      <w:r w:rsidRPr="00346717">
        <w:rPr>
          <w:rFonts w:eastAsia="Cambria"/>
        </w:rPr>
        <w:t>е обавијестити подносиоца о могућности подношења жалбе одређеном органу коме жалба треба бити упућена, укључујући неопходне податке за контактирање таквог органа, као и трошкове подношења жалбе;</w:t>
      </w:r>
    </w:p>
    <w:p w:rsidR="00346717" w:rsidRPr="00346717" w:rsidRDefault="00346717" w:rsidP="00346717">
      <w:pPr>
        <w:spacing w:line="2" w:lineRule="exact"/>
        <w:jc w:val="both"/>
      </w:pPr>
    </w:p>
    <w:p w:rsidR="00346717" w:rsidRPr="00346717" w:rsidRDefault="00346717" w:rsidP="00346717">
      <w:pPr>
        <w:tabs>
          <w:tab w:val="left" w:pos="563"/>
        </w:tabs>
        <w:spacing w:line="0" w:lineRule="atLeast"/>
        <w:ind w:right="20"/>
        <w:jc w:val="both"/>
        <w:rPr>
          <w:rFonts w:eastAsia="Cambria"/>
        </w:rPr>
      </w:pPr>
      <w:r>
        <w:rPr>
          <w:rFonts w:eastAsia="Cambria"/>
          <w:lang w:val="sr-Cyrl-BA"/>
        </w:rPr>
        <w:t xml:space="preserve">ц) </w:t>
      </w:r>
      <w:r w:rsidRPr="00346717">
        <w:rPr>
          <w:rFonts w:eastAsia="Cambria"/>
        </w:rPr>
        <w:t xml:space="preserve">дописом </w:t>
      </w:r>
      <w:r w:rsidRPr="00346717">
        <w:rPr>
          <w:rFonts w:eastAsia="Cambria"/>
          <w:lang w:val="sr-Cyrl-BA"/>
        </w:rPr>
        <w:t>ћ</w:t>
      </w:r>
      <w:r w:rsidRPr="00346717">
        <w:rPr>
          <w:rFonts w:eastAsia="Cambria"/>
        </w:rPr>
        <w:t>е такође подносилац захтјева бити обавијештен о праву обраћања омбудсмену, а садржаваће и све неопходне информације за контактирање;</w:t>
      </w:r>
    </w:p>
    <w:p w:rsidR="00346717" w:rsidRPr="00346717" w:rsidRDefault="00346717" w:rsidP="00346717">
      <w:pPr>
        <w:spacing w:line="1" w:lineRule="exact"/>
        <w:jc w:val="both"/>
        <w:rPr>
          <w:rFonts w:eastAsia="Cambria"/>
        </w:rPr>
      </w:pPr>
    </w:p>
    <w:p w:rsidR="00346717" w:rsidRPr="00346717" w:rsidRDefault="00346717" w:rsidP="00346717">
      <w:pPr>
        <w:tabs>
          <w:tab w:val="left" w:pos="431"/>
        </w:tabs>
        <w:spacing w:line="0" w:lineRule="atLeast"/>
        <w:jc w:val="both"/>
        <w:rPr>
          <w:rFonts w:eastAsia="Cambria"/>
        </w:rPr>
      </w:pPr>
      <w:r>
        <w:rPr>
          <w:rFonts w:eastAsia="Cambria"/>
          <w:lang w:val="sr-Cyrl-BA"/>
        </w:rPr>
        <w:t xml:space="preserve">д) </w:t>
      </w:r>
      <w:r w:rsidRPr="00346717">
        <w:rPr>
          <w:rFonts w:eastAsia="Cambria"/>
        </w:rPr>
        <w:t xml:space="preserve">обавјештење јавног органа </w:t>
      </w:r>
      <w:r w:rsidRPr="00346717">
        <w:rPr>
          <w:rFonts w:eastAsia="Cambria"/>
          <w:lang w:val="sr-Cyrl-BA"/>
        </w:rPr>
        <w:t>ћ</w:t>
      </w:r>
      <w:r w:rsidRPr="00346717">
        <w:rPr>
          <w:rFonts w:eastAsia="Cambria"/>
        </w:rPr>
        <w:t>е такође садржавати сва специфична питања која могу разјаснити захтјев, као и копију овог Водича. Овим дописом подносилац захтјева</w:t>
      </w:r>
      <w:r w:rsidRPr="00346717">
        <w:rPr>
          <w:rFonts w:eastAsia="Cambria"/>
          <w:lang w:val="sr-Cyrl-BA"/>
        </w:rPr>
        <w:t xml:space="preserve"> ћ</w:t>
      </w:r>
      <w:r w:rsidRPr="00346717">
        <w:rPr>
          <w:rFonts w:eastAsia="Cambria"/>
        </w:rPr>
        <w:t xml:space="preserve">е бити обавијештен да </w:t>
      </w:r>
      <w:r w:rsidRPr="00346717">
        <w:rPr>
          <w:rFonts w:eastAsia="Cambria"/>
          <w:lang w:val="sr-Cyrl-BA"/>
        </w:rPr>
        <w:t>ћ</w:t>
      </w:r>
      <w:r w:rsidRPr="00346717">
        <w:rPr>
          <w:rFonts w:eastAsia="Cambria"/>
        </w:rPr>
        <w:t>е се преиначени захтјев третирати као нови захтјев.</w:t>
      </w: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357" w:lineRule="exact"/>
      </w:pPr>
    </w:p>
    <w:p w:rsidR="00346717" w:rsidRPr="00346717" w:rsidRDefault="00346717" w:rsidP="00603C99">
      <w:pPr>
        <w:spacing w:line="0" w:lineRule="atLeast"/>
        <w:rPr>
          <w:rFonts w:eastAsia="Cambria"/>
        </w:rPr>
      </w:pPr>
      <w:r w:rsidRPr="00346717">
        <w:rPr>
          <w:rFonts w:eastAsia="Cambria"/>
        </w:rPr>
        <w:t xml:space="preserve">Ако КЗВ БИХ није надлежни јавни орган она </w:t>
      </w:r>
      <w:r w:rsidRPr="00346717">
        <w:rPr>
          <w:rFonts w:eastAsia="Cambria"/>
          <w:lang w:val="sr-Cyrl-BA"/>
        </w:rPr>
        <w:t>ћ</w:t>
      </w:r>
      <w:r w:rsidRPr="00346717">
        <w:rPr>
          <w:rFonts w:eastAsia="Cambria"/>
        </w:rPr>
        <w:t>е:</w:t>
      </w:r>
    </w:p>
    <w:p w:rsidR="00346717" w:rsidRPr="00346717" w:rsidRDefault="00346717" w:rsidP="00346717">
      <w:pPr>
        <w:spacing w:line="282" w:lineRule="exact"/>
      </w:pPr>
    </w:p>
    <w:p w:rsidR="00346717" w:rsidRPr="00346717" w:rsidRDefault="00346717" w:rsidP="00346717">
      <w:pPr>
        <w:spacing w:line="0" w:lineRule="atLeast"/>
        <w:ind w:left="4"/>
        <w:jc w:val="both"/>
        <w:rPr>
          <w:rFonts w:eastAsia="Cambria"/>
        </w:rPr>
      </w:pPr>
      <w:r w:rsidRPr="00346717">
        <w:rPr>
          <w:rFonts w:eastAsia="Cambria"/>
        </w:rPr>
        <w:t>а) најкасније у року осам дана од дана пријема захтјева, прослиједити захтјев надлежном јавном органу и дописом о томе обавијестити подносиоца захтјева.</w:t>
      </w:r>
    </w:p>
    <w:p w:rsidR="00346717" w:rsidRPr="00346717" w:rsidRDefault="00346717" w:rsidP="00346717">
      <w:pPr>
        <w:spacing w:line="1" w:lineRule="exact"/>
        <w:jc w:val="both"/>
      </w:pPr>
    </w:p>
    <w:p w:rsidR="00346717" w:rsidRPr="00603C99" w:rsidRDefault="00346717" w:rsidP="00603C99">
      <w:pPr>
        <w:spacing w:line="239" w:lineRule="auto"/>
        <w:ind w:left="4"/>
        <w:jc w:val="both"/>
        <w:rPr>
          <w:rFonts w:eastAsia="Cambria"/>
          <w:lang w:val="sr-Cyrl-BA"/>
        </w:rPr>
        <w:sectPr w:rsidR="00346717" w:rsidRPr="00603C99">
          <w:pgSz w:w="11900" w:h="16838"/>
          <w:pgMar w:top="1440" w:right="1406" w:bottom="423" w:left="1416" w:header="0" w:footer="0" w:gutter="0"/>
          <w:cols w:space="0" w:equalWidth="0">
            <w:col w:w="9084"/>
          </w:cols>
          <w:docGrid w:linePitch="360"/>
        </w:sectPr>
      </w:pPr>
      <w:r w:rsidRPr="00346717">
        <w:rPr>
          <w:rFonts w:eastAsia="Cambria"/>
        </w:rPr>
        <w:t>б) захтјев се не просљеђује ако се у наведеном временском периоду утврди да је тражена информација под контролом јавн</w:t>
      </w:r>
      <w:r w:rsidR="00603C99">
        <w:rPr>
          <w:rFonts w:eastAsia="Cambria"/>
        </w:rPr>
        <w:t>ог органа који је примио захтј</w:t>
      </w:r>
      <w:r w:rsidR="00603C99">
        <w:rPr>
          <w:rFonts w:eastAsia="Cambria"/>
          <w:lang w:val="sr-Cyrl-BA"/>
        </w:rPr>
        <w:t xml:space="preserve">ев                       </w:t>
      </w:r>
    </w:p>
    <w:p w:rsidR="00346717" w:rsidRPr="00346717" w:rsidRDefault="00346717" w:rsidP="00603C99">
      <w:pPr>
        <w:spacing w:line="0" w:lineRule="atLeast"/>
        <w:jc w:val="both"/>
        <w:rPr>
          <w:rFonts w:eastAsia="Cambria"/>
        </w:rPr>
      </w:pPr>
      <w:bookmarkStart w:id="3" w:name="page5"/>
      <w:bookmarkEnd w:id="3"/>
      <w:r w:rsidRPr="00346717">
        <w:rPr>
          <w:rFonts w:eastAsia="Cambria"/>
        </w:rPr>
        <w:lastRenderedPageBreak/>
        <w:t>односно КЗВ БИХ, а надлежни јавни орган, након што је обавијештен о појединостима овог захтјева, нема приговора да јавни орган који је примио захтјев обради такав захтјев. Јавни орган који је примио захтјев сматра се надлежним јавним органом и обрађује захтјев.</w:t>
      </w: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328" w:lineRule="exact"/>
      </w:pPr>
    </w:p>
    <w:p w:rsidR="00346717" w:rsidRPr="00346717" w:rsidRDefault="00346717" w:rsidP="00346717">
      <w:pPr>
        <w:numPr>
          <w:ilvl w:val="0"/>
          <w:numId w:val="32"/>
        </w:numPr>
        <w:tabs>
          <w:tab w:val="left" w:pos="664"/>
        </w:tabs>
        <w:spacing w:line="0" w:lineRule="atLeast"/>
        <w:ind w:left="664" w:hanging="304"/>
        <w:rPr>
          <w:rFonts w:eastAsia="Cambria"/>
          <w:b/>
        </w:rPr>
      </w:pPr>
      <w:r w:rsidRPr="00346717">
        <w:rPr>
          <w:rFonts w:eastAsia="Cambria"/>
          <w:b/>
        </w:rPr>
        <w:t>ИЗУЗЕТЦИ ОД СЛОБОДНОГ ПРИСТУПА ИНФОРМАЦИЈАМА</w:t>
      </w:r>
    </w:p>
    <w:p w:rsidR="00346717" w:rsidRPr="00346717" w:rsidRDefault="00346717" w:rsidP="00346717">
      <w:pPr>
        <w:spacing w:line="280" w:lineRule="exact"/>
      </w:pPr>
    </w:p>
    <w:p w:rsidR="00346717" w:rsidRPr="00346717" w:rsidRDefault="00346717" w:rsidP="00346717">
      <w:pPr>
        <w:spacing w:line="0" w:lineRule="atLeast"/>
        <w:ind w:left="4"/>
        <w:rPr>
          <w:rFonts w:eastAsia="Cambria"/>
        </w:rPr>
      </w:pPr>
      <w:r w:rsidRPr="00346717">
        <w:rPr>
          <w:rFonts w:eastAsia="Cambria"/>
        </w:rPr>
        <w:t>ЗОСПИ предвиђа три врсте изузетака од слободног приступа информацијама, и то:</w:t>
      </w:r>
    </w:p>
    <w:p w:rsidR="00346717" w:rsidRPr="00346717" w:rsidRDefault="00346717" w:rsidP="00346717">
      <w:pPr>
        <w:spacing w:line="284" w:lineRule="exact"/>
      </w:pPr>
    </w:p>
    <w:p w:rsidR="00346717" w:rsidRPr="00346717" w:rsidRDefault="00346717" w:rsidP="00346717">
      <w:pPr>
        <w:spacing w:line="239" w:lineRule="auto"/>
        <w:ind w:left="4"/>
        <w:jc w:val="both"/>
        <w:rPr>
          <w:rFonts w:eastAsia="Cambria"/>
        </w:rPr>
      </w:pPr>
      <w:r w:rsidRPr="00346717">
        <w:rPr>
          <w:rFonts w:eastAsia="Cambria"/>
        </w:rPr>
        <w:t>а) Изузеци у вези са функцијама јавних органа, када објављивање информације може нанијети штету јавним органима, а када је у питању: вањска политика, интереси одбране и сигурности, као и заштита јавне сигурности; интереси монетарне политике; спречавање криминала и свако откривање криминала; заштита процеса доношења одлуке од стране јавног органа у давању мишљења, савјета или препорука од стране јавног органа, запослене особе у јавном органу, или сваке особе која врши активности за или у име јавног органа, а не обухвата чињеничне, статистичке, научне или техничке информације.</w:t>
      </w:r>
    </w:p>
    <w:p w:rsidR="00346717" w:rsidRPr="00346717" w:rsidRDefault="00346717" w:rsidP="00346717">
      <w:pPr>
        <w:spacing w:line="250" w:lineRule="exact"/>
      </w:pPr>
    </w:p>
    <w:p w:rsidR="00346717" w:rsidRPr="00346717" w:rsidRDefault="00346717" w:rsidP="00346717">
      <w:pPr>
        <w:spacing w:line="239" w:lineRule="auto"/>
        <w:ind w:left="4"/>
        <w:jc w:val="both"/>
        <w:rPr>
          <w:rFonts w:eastAsia="Cambria"/>
        </w:rPr>
      </w:pPr>
      <w:r w:rsidRPr="00346717">
        <w:rPr>
          <w:rFonts w:eastAsia="Cambria"/>
        </w:rPr>
        <w:t>б) Изузетак у вези с</w:t>
      </w:r>
      <w:r w:rsidRPr="00346717">
        <w:rPr>
          <w:rFonts w:eastAsia="Cambria"/>
          <w:lang w:val="sr-Cyrl-BA"/>
        </w:rPr>
        <w:t>а</w:t>
      </w:r>
      <w:r w:rsidRPr="00346717">
        <w:rPr>
          <w:rFonts w:eastAsia="Cambria"/>
        </w:rPr>
        <w:t xml:space="preserve"> повјерљивим комерцијалним информацијама. Када надлежни јавни орган оправдано утврди да захтјев за приступ информацијама укључује повјерљиве комерцијалне интересе треће стране, КЗВ БИХ </w:t>
      </w:r>
      <w:r w:rsidRPr="00346717">
        <w:rPr>
          <w:rFonts w:eastAsia="Cambria"/>
          <w:lang w:val="sr-Cyrl-BA"/>
        </w:rPr>
        <w:t>ћ</w:t>
      </w:r>
      <w:r w:rsidRPr="00346717">
        <w:rPr>
          <w:rFonts w:eastAsia="Cambria"/>
        </w:rPr>
        <w:t>е дописом по хитном поступку обавијестити трећу страну о појединостима захтјева.</w:t>
      </w:r>
    </w:p>
    <w:p w:rsidR="00346717" w:rsidRPr="00346717" w:rsidRDefault="00346717" w:rsidP="00346717">
      <w:pPr>
        <w:spacing w:line="5" w:lineRule="exact"/>
      </w:pPr>
    </w:p>
    <w:p w:rsidR="00346717" w:rsidRPr="00346717" w:rsidRDefault="00346717" w:rsidP="00346717">
      <w:pPr>
        <w:numPr>
          <w:ilvl w:val="0"/>
          <w:numId w:val="33"/>
        </w:numPr>
        <w:tabs>
          <w:tab w:val="left" w:pos="241"/>
        </w:tabs>
        <w:spacing w:line="239" w:lineRule="auto"/>
        <w:ind w:left="4" w:hanging="4"/>
        <w:jc w:val="both"/>
        <w:rPr>
          <w:rFonts w:eastAsia="Cambria"/>
        </w:rPr>
      </w:pPr>
      <w:r w:rsidRPr="00346717">
        <w:rPr>
          <w:rFonts w:eastAsia="Cambria"/>
        </w:rPr>
        <w:t xml:space="preserve">допису се информише трећа страна о непосредном објављивању информација, уколико трећа страна, у року од 15 дана од пријема тог дописа, не одговори у писаној форми да такве информације сматра повјерљивим и наведе разлоге за штету која би проистекла из објављивања информација. Након пријема таквог одговора, КЗВ  БИХ </w:t>
      </w:r>
      <w:r w:rsidRPr="00346717">
        <w:rPr>
          <w:rFonts w:eastAsia="Cambria"/>
          <w:lang w:val="sr-Cyrl-BA"/>
        </w:rPr>
        <w:t>ћ</w:t>
      </w:r>
      <w:r w:rsidRPr="00346717">
        <w:rPr>
          <w:rFonts w:eastAsia="Cambria"/>
        </w:rPr>
        <w:t>е утврдити изузетак.</w:t>
      </w:r>
    </w:p>
    <w:p w:rsidR="00346717" w:rsidRPr="00346717" w:rsidRDefault="00346717" w:rsidP="00346717">
      <w:pPr>
        <w:spacing w:line="289" w:lineRule="exact"/>
      </w:pPr>
    </w:p>
    <w:p w:rsidR="00346717" w:rsidRPr="00346717" w:rsidRDefault="00346717" w:rsidP="00346717">
      <w:pPr>
        <w:spacing w:line="239" w:lineRule="auto"/>
        <w:ind w:left="4" w:right="20"/>
        <w:jc w:val="both"/>
        <w:rPr>
          <w:rFonts w:eastAsia="Cambria"/>
        </w:rPr>
      </w:pPr>
      <w:r w:rsidRPr="00346717">
        <w:rPr>
          <w:rFonts w:eastAsia="Cambria"/>
        </w:rPr>
        <w:t xml:space="preserve">ц) Изузетак код заштите приватности. Надлежни јавни орган </w:t>
      </w:r>
      <w:r w:rsidRPr="00346717">
        <w:rPr>
          <w:rFonts w:eastAsia="Cambria"/>
          <w:lang w:val="sr-Cyrl-BA"/>
        </w:rPr>
        <w:t>ћ</w:t>
      </w:r>
      <w:r w:rsidRPr="00346717">
        <w:rPr>
          <w:rFonts w:eastAsia="Cambria"/>
        </w:rPr>
        <w:t>е утврдити изузетак када оправдано утврди да тражене информац</w:t>
      </w:r>
      <w:r w:rsidR="00603C99">
        <w:rPr>
          <w:rFonts w:eastAsia="Cambria"/>
        </w:rPr>
        <w:t>ије укључују личне интересе који</w:t>
      </w:r>
      <w:r w:rsidRPr="00346717">
        <w:rPr>
          <w:rFonts w:eastAsia="Cambria"/>
        </w:rPr>
        <w:t xml:space="preserve"> се односе на приватност трећег лица.</w:t>
      </w:r>
    </w:p>
    <w:p w:rsidR="00346717" w:rsidRPr="00346717" w:rsidRDefault="00346717" w:rsidP="00346717">
      <w:pPr>
        <w:spacing w:line="285" w:lineRule="exact"/>
      </w:pPr>
    </w:p>
    <w:p w:rsidR="00346717" w:rsidRPr="00346717" w:rsidRDefault="00346717" w:rsidP="00346717">
      <w:pPr>
        <w:numPr>
          <w:ilvl w:val="0"/>
          <w:numId w:val="34"/>
        </w:numPr>
        <w:tabs>
          <w:tab w:val="left" w:pos="222"/>
        </w:tabs>
        <w:spacing w:line="239" w:lineRule="auto"/>
        <w:ind w:left="4" w:hanging="4"/>
        <w:rPr>
          <w:rFonts w:eastAsia="Cambria"/>
        </w:rPr>
      </w:pPr>
      <w:r w:rsidRPr="00346717">
        <w:rPr>
          <w:rFonts w:eastAsia="Cambria"/>
        </w:rPr>
        <w:t>вези са наведеним изузецима КЗВ БИХ ће у сваком појединачном случају утврђивати постојање основа за примјену неког од наведених изузетака.</w:t>
      </w: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361" w:lineRule="exact"/>
      </w:pPr>
    </w:p>
    <w:p w:rsidR="00346717" w:rsidRPr="00346717" w:rsidRDefault="00346717" w:rsidP="00346717">
      <w:pPr>
        <w:numPr>
          <w:ilvl w:val="0"/>
          <w:numId w:val="35"/>
        </w:numPr>
        <w:tabs>
          <w:tab w:val="left" w:pos="604"/>
        </w:tabs>
        <w:spacing w:line="0" w:lineRule="atLeast"/>
        <w:ind w:left="604" w:hanging="244"/>
        <w:rPr>
          <w:rFonts w:eastAsia="Cambria"/>
          <w:b/>
        </w:rPr>
      </w:pPr>
      <w:r w:rsidRPr="00346717">
        <w:rPr>
          <w:rFonts w:eastAsia="Cambria"/>
          <w:b/>
        </w:rPr>
        <w:t>ПОСТУПАК УТВРЂИВАЊА ЈАВНОГ ИНТЕРЕСА</w:t>
      </w:r>
    </w:p>
    <w:p w:rsidR="00346717" w:rsidRPr="00346717" w:rsidRDefault="00346717" w:rsidP="00346717">
      <w:pPr>
        <w:spacing w:line="284" w:lineRule="exact"/>
      </w:pPr>
    </w:p>
    <w:p w:rsidR="00346717" w:rsidRPr="00346717" w:rsidRDefault="00346717" w:rsidP="00346717">
      <w:pPr>
        <w:spacing w:line="0" w:lineRule="atLeast"/>
        <w:ind w:left="4"/>
        <w:jc w:val="both"/>
        <w:rPr>
          <w:rFonts w:eastAsia="Cambria"/>
        </w:rPr>
      </w:pPr>
      <w:r w:rsidRPr="00346717">
        <w:rPr>
          <w:rFonts w:eastAsia="Cambria"/>
        </w:rPr>
        <w:t>Без обзира на утврђени изузетак од примјене права на приступ информацијама, КЗВ БИХ ће објавити тражену информацију уколико је то оправано јавним интересом. Стога, ће КЗВ БИХ приликом утврђивања јав</w:t>
      </w:r>
      <w:r w:rsidR="00603C99">
        <w:rPr>
          <w:rFonts w:eastAsia="Cambria"/>
        </w:rPr>
        <w:t>ног интереса узети у обзир сваку</w:t>
      </w:r>
      <w:r w:rsidRPr="00346717">
        <w:rPr>
          <w:rFonts w:eastAsia="Cambria"/>
        </w:rPr>
        <w:t xml:space="preserve"> штету и сваку корист које могу произаћи из објављивања информације, посебно узимајући у обзир да ли објављивањем информације може бити спријечено или откривено кршење закона, злоупотребе службеног положаја, неовлаштено кориштење јавних фондова, опасност по здравље или околину или сигурност појединаца.</w:t>
      </w: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362" w:lineRule="exact"/>
      </w:pPr>
    </w:p>
    <w:p w:rsidR="00346717" w:rsidRPr="00346717" w:rsidRDefault="00346717" w:rsidP="00346717">
      <w:pPr>
        <w:spacing w:line="235" w:lineRule="auto"/>
        <w:ind w:left="384" w:right="380" w:firstLine="5"/>
        <w:rPr>
          <w:color w:val="0000FF"/>
          <w:u w:val="single"/>
        </w:rPr>
        <w:sectPr w:rsidR="00346717" w:rsidRPr="00346717">
          <w:pgSz w:w="11900" w:h="16838"/>
          <w:pgMar w:top="1440" w:right="1406" w:bottom="423" w:left="1416" w:header="0" w:footer="0" w:gutter="0"/>
          <w:cols w:space="0" w:equalWidth="0">
            <w:col w:w="9084"/>
          </w:cols>
          <w:docGrid w:linePitch="360"/>
        </w:sectPr>
      </w:pPr>
    </w:p>
    <w:p w:rsidR="00346717" w:rsidRPr="00346717" w:rsidRDefault="00346717" w:rsidP="00346717">
      <w:pPr>
        <w:spacing w:line="376" w:lineRule="exact"/>
      </w:pPr>
      <w:bookmarkStart w:id="4" w:name="page6"/>
      <w:bookmarkEnd w:id="4"/>
    </w:p>
    <w:p w:rsidR="00346717" w:rsidRPr="00346717" w:rsidRDefault="00346717" w:rsidP="00346717">
      <w:pPr>
        <w:numPr>
          <w:ilvl w:val="0"/>
          <w:numId w:val="36"/>
        </w:numPr>
        <w:tabs>
          <w:tab w:val="left" w:pos="604"/>
        </w:tabs>
        <w:spacing w:line="0" w:lineRule="atLeast"/>
        <w:ind w:left="604" w:hanging="244"/>
        <w:rPr>
          <w:rFonts w:eastAsia="Cambria"/>
          <w:b/>
        </w:rPr>
      </w:pPr>
      <w:r w:rsidRPr="00346717">
        <w:rPr>
          <w:rFonts w:eastAsia="Cambria"/>
          <w:b/>
        </w:rPr>
        <w:t>ТРОШКОВИ ПРИСТУПА ИНФОРМАЦИЈАМА</w:t>
      </w:r>
    </w:p>
    <w:p w:rsidR="00346717" w:rsidRPr="00346717" w:rsidRDefault="00346717" w:rsidP="00346717">
      <w:pPr>
        <w:spacing w:line="284" w:lineRule="exact"/>
      </w:pPr>
    </w:p>
    <w:p w:rsidR="00346717" w:rsidRPr="00346717" w:rsidRDefault="00346717" w:rsidP="0004052F">
      <w:pPr>
        <w:spacing w:line="239" w:lineRule="auto"/>
        <w:ind w:left="360"/>
        <w:jc w:val="both"/>
        <w:rPr>
          <w:rFonts w:eastAsia="Cambria"/>
        </w:rPr>
      </w:pPr>
      <w:r w:rsidRPr="00346717">
        <w:rPr>
          <w:rFonts w:eastAsia="Cambria"/>
        </w:rPr>
        <w:t>КЗВ БИХ не наплаћује накнаде или таксе за подношење захтјева или за писане обавјештења у вези са приступом информацијама. КЗВ БИХ једино наплаћује трошкове умножавања и то за првих 10 страница стандардне величине се не наплаћује, док се за сваку с</w:t>
      </w:r>
      <w:r w:rsidR="0004052F">
        <w:rPr>
          <w:rFonts w:eastAsia="Cambria"/>
        </w:rPr>
        <w:t>љедећу страницу наплаћује по 0,</w:t>
      </w:r>
      <w:r w:rsidRPr="00346717">
        <w:rPr>
          <w:rFonts w:eastAsia="Cambria"/>
        </w:rPr>
        <w:t>50, односно 10 КМ по дискети</w:t>
      </w:r>
      <w:r w:rsidR="00603C99">
        <w:rPr>
          <w:rFonts w:eastAsia="Cambria"/>
          <w:lang w:val="sr-Cyrl-BA"/>
        </w:rPr>
        <w:t>/</w:t>
      </w:r>
      <w:r w:rsidR="00603C99">
        <w:rPr>
          <w:rFonts w:eastAsia="Cambria"/>
          <w:lang w:val="sr-Latn-BA"/>
        </w:rPr>
        <w:t>CD-u</w:t>
      </w:r>
      <w:r w:rsidRPr="00346717">
        <w:rPr>
          <w:rFonts w:eastAsia="Cambria"/>
        </w:rPr>
        <w:t xml:space="preserve"> уколико се ради о информацијама у електронској форми.</w:t>
      </w: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369" w:lineRule="exact"/>
      </w:pPr>
    </w:p>
    <w:p w:rsidR="00346717" w:rsidRPr="00346717" w:rsidRDefault="0004052F" w:rsidP="0004052F">
      <w:pPr>
        <w:tabs>
          <w:tab w:val="left" w:pos="544"/>
        </w:tabs>
        <w:spacing w:line="0" w:lineRule="atLeast"/>
        <w:jc w:val="both"/>
        <w:rPr>
          <w:rFonts w:eastAsia="Cambria"/>
          <w:b/>
        </w:rPr>
      </w:pPr>
      <w:r>
        <w:rPr>
          <w:rFonts w:eastAsia="Cambria"/>
          <w:b/>
        </w:rPr>
        <w:t xml:space="preserve">     10. </w:t>
      </w:r>
      <w:r w:rsidR="00346717" w:rsidRPr="00346717">
        <w:rPr>
          <w:rFonts w:eastAsia="Cambria"/>
          <w:b/>
        </w:rPr>
        <w:t>ПОСТУПАК У СЛУЧАЈУ КАДА ПРИСТУП ИНФОРМАЦИЈАМА НИЈЕ ОДОБРЕН</w:t>
      </w:r>
    </w:p>
    <w:p w:rsidR="00346717" w:rsidRPr="00346717" w:rsidRDefault="00346717" w:rsidP="0004052F">
      <w:pPr>
        <w:spacing w:line="281" w:lineRule="exact"/>
        <w:ind w:left="8"/>
        <w:jc w:val="both"/>
        <w:rPr>
          <w:rFonts w:eastAsia="Cambria"/>
          <w:b/>
        </w:rPr>
      </w:pPr>
    </w:p>
    <w:p w:rsidR="00346717" w:rsidRPr="00346717" w:rsidRDefault="00346717" w:rsidP="0004052F">
      <w:pPr>
        <w:numPr>
          <w:ilvl w:val="0"/>
          <w:numId w:val="37"/>
        </w:numPr>
        <w:tabs>
          <w:tab w:val="left" w:pos="248"/>
        </w:tabs>
        <w:spacing w:line="239" w:lineRule="auto"/>
        <w:ind w:left="12" w:hanging="4"/>
        <w:jc w:val="both"/>
        <w:rPr>
          <w:rFonts w:eastAsia="Cambria"/>
        </w:rPr>
      </w:pPr>
      <w:r w:rsidRPr="00346717">
        <w:rPr>
          <w:rFonts w:eastAsia="Cambria"/>
        </w:rPr>
        <w:t>случају када КЗВ БИХ не одобри приступ информацијама, било дјелимично, било у потпуности, о томе ће обавијестити подносиоца у року од 15 дана по пријему захтјева. КЗВ БИХ је дужан</w:t>
      </w:r>
      <w:r w:rsidRPr="00346717">
        <w:rPr>
          <w:rFonts w:eastAsia="Cambria"/>
          <w:lang w:val="sr-Cyrl-BA"/>
        </w:rPr>
        <w:t>а</w:t>
      </w:r>
      <w:r w:rsidRPr="00346717">
        <w:rPr>
          <w:rFonts w:eastAsia="Cambria"/>
        </w:rPr>
        <w:t xml:space="preserve"> навести разлоге за одбијање приступа информацијама, све чињеничне основе важне за одлуку, те поуку о правном лијеку.</w:t>
      </w:r>
    </w:p>
    <w:p w:rsidR="00346717" w:rsidRPr="00346717" w:rsidRDefault="00346717" w:rsidP="0004052F">
      <w:pPr>
        <w:spacing w:line="285" w:lineRule="exact"/>
        <w:ind w:left="8"/>
        <w:jc w:val="both"/>
        <w:rPr>
          <w:rFonts w:eastAsia="Cambria"/>
        </w:rPr>
      </w:pPr>
    </w:p>
    <w:p w:rsidR="00346717" w:rsidRPr="00346717" w:rsidRDefault="00346717" w:rsidP="0004052F">
      <w:pPr>
        <w:numPr>
          <w:ilvl w:val="0"/>
          <w:numId w:val="37"/>
        </w:numPr>
        <w:tabs>
          <w:tab w:val="left" w:pos="204"/>
        </w:tabs>
        <w:spacing w:line="0" w:lineRule="atLeast"/>
        <w:ind w:left="212" w:hanging="204"/>
        <w:jc w:val="both"/>
        <w:rPr>
          <w:rFonts w:eastAsia="Cambria"/>
        </w:rPr>
      </w:pPr>
      <w:r w:rsidRPr="00346717">
        <w:rPr>
          <w:rFonts w:eastAsia="Cambria"/>
        </w:rPr>
        <w:t>том случају можете:</w:t>
      </w:r>
      <w:bookmarkStart w:id="5" w:name="_GoBack"/>
      <w:bookmarkEnd w:id="5"/>
    </w:p>
    <w:p w:rsidR="00346717" w:rsidRPr="00346717" w:rsidRDefault="00346717" w:rsidP="0004052F">
      <w:pPr>
        <w:spacing w:line="283" w:lineRule="exact"/>
        <w:ind w:left="8"/>
        <w:jc w:val="both"/>
      </w:pPr>
    </w:p>
    <w:p w:rsidR="00346717" w:rsidRPr="00346717" w:rsidRDefault="00346717" w:rsidP="0004052F">
      <w:pPr>
        <w:spacing w:line="0" w:lineRule="atLeast"/>
        <w:ind w:left="12"/>
        <w:jc w:val="both"/>
        <w:rPr>
          <w:rFonts w:eastAsia="Cambria"/>
        </w:rPr>
      </w:pPr>
      <w:r w:rsidRPr="00346717">
        <w:rPr>
          <w:rFonts w:eastAsia="Cambria"/>
        </w:rPr>
        <w:t>а) покренути управни спор, подношењем тужбе у року од 30 дана, пред</w:t>
      </w:r>
    </w:p>
    <w:p w:rsidR="00346717" w:rsidRPr="00346717" w:rsidRDefault="00346717" w:rsidP="0004052F">
      <w:pPr>
        <w:spacing w:line="0" w:lineRule="atLeast"/>
        <w:ind w:left="12"/>
        <w:jc w:val="both"/>
        <w:rPr>
          <w:rFonts w:eastAsia="Cambria"/>
        </w:rPr>
      </w:pPr>
      <w:r w:rsidRPr="00346717">
        <w:rPr>
          <w:rFonts w:eastAsia="Cambria"/>
        </w:rPr>
        <w:t>надлежним судом;</w:t>
      </w:r>
    </w:p>
    <w:p w:rsidR="00346717" w:rsidRPr="00346717" w:rsidRDefault="00346717" w:rsidP="0004052F">
      <w:pPr>
        <w:spacing w:line="239" w:lineRule="auto"/>
        <w:ind w:left="12"/>
        <w:jc w:val="both"/>
        <w:rPr>
          <w:rFonts w:eastAsia="Cambria"/>
        </w:rPr>
      </w:pPr>
      <w:r w:rsidRPr="00346717">
        <w:rPr>
          <w:rFonts w:eastAsia="Cambria"/>
        </w:rPr>
        <w:t>б) обратити се институцији Омбудсмена за људска права БиХ (тел: 051 303 992, Ул.</w:t>
      </w:r>
    </w:p>
    <w:p w:rsidR="00346717" w:rsidRPr="00346717" w:rsidRDefault="00346717" w:rsidP="0004052F">
      <w:pPr>
        <w:spacing w:line="3" w:lineRule="exact"/>
        <w:ind w:left="8"/>
        <w:jc w:val="both"/>
      </w:pPr>
    </w:p>
    <w:p w:rsidR="00346717" w:rsidRDefault="00346717" w:rsidP="0004052F">
      <w:pPr>
        <w:spacing w:line="239" w:lineRule="auto"/>
        <w:ind w:left="12" w:right="1280"/>
        <w:jc w:val="both"/>
        <w:rPr>
          <w:rFonts w:eastAsia="Cambria"/>
        </w:rPr>
      </w:pPr>
      <w:r w:rsidRPr="00346717">
        <w:rPr>
          <w:rFonts w:eastAsia="Cambria"/>
        </w:rPr>
        <w:t>Равногорска 18, Бања Лука, е-</w:t>
      </w:r>
      <w:r w:rsidRPr="00346717">
        <w:rPr>
          <w:rFonts w:eastAsia="Cambria"/>
          <w:lang w:val="sr-Latn-BA"/>
        </w:rPr>
        <w:t>mail</w:t>
      </w:r>
      <w:r w:rsidRPr="00346717">
        <w:rPr>
          <w:rFonts w:eastAsia="Cambria"/>
        </w:rPr>
        <w:t>:</w:t>
      </w:r>
      <w:hyperlink r:id="rId10" w:history="1">
        <w:r w:rsidRPr="00346717">
          <w:rPr>
            <w:rFonts w:eastAsia="Cambria"/>
            <w:color w:val="0000FF"/>
            <w:u w:val="single"/>
          </w:rPr>
          <w:t>bl.ombudsmen@ombudsmen.gov.ba</w:t>
        </w:r>
      </w:hyperlink>
      <w:r w:rsidRPr="00346717">
        <w:rPr>
          <w:rFonts w:eastAsia="Cambria"/>
        </w:rPr>
        <w:t>);</w:t>
      </w:r>
    </w:p>
    <w:p w:rsidR="00346717" w:rsidRPr="00346717" w:rsidRDefault="00346717" w:rsidP="0004052F">
      <w:pPr>
        <w:spacing w:line="239" w:lineRule="auto"/>
        <w:ind w:left="8" w:right="1280"/>
        <w:jc w:val="both"/>
        <w:rPr>
          <w:rFonts w:eastAsia="Cambria"/>
        </w:rPr>
      </w:pPr>
      <w:r w:rsidRPr="00346717">
        <w:rPr>
          <w:rFonts w:eastAsia="Cambria"/>
        </w:rPr>
        <w:t>ц)</w:t>
      </w:r>
      <w:r w:rsidR="00603C99">
        <w:rPr>
          <w:rFonts w:eastAsia="Cambria"/>
        </w:rPr>
        <w:t xml:space="preserve"> </w:t>
      </w:r>
      <w:r w:rsidRPr="00346717">
        <w:rPr>
          <w:rFonts w:eastAsia="Cambria"/>
        </w:rPr>
        <w:t>поднијети прекршајну пријаву, надлежном суду за прекршаје.</w:t>
      </w:r>
    </w:p>
    <w:p w:rsidR="00346717" w:rsidRPr="00346717" w:rsidRDefault="00346717" w:rsidP="0004052F">
      <w:pPr>
        <w:spacing w:line="282" w:lineRule="exact"/>
        <w:ind w:left="8"/>
        <w:jc w:val="both"/>
      </w:pPr>
    </w:p>
    <w:p w:rsidR="00346717" w:rsidRPr="00346717" w:rsidRDefault="00346717" w:rsidP="0004052F">
      <w:pPr>
        <w:numPr>
          <w:ilvl w:val="0"/>
          <w:numId w:val="38"/>
        </w:numPr>
        <w:tabs>
          <w:tab w:val="left" w:pos="308"/>
        </w:tabs>
        <w:spacing w:line="0" w:lineRule="atLeast"/>
        <w:ind w:left="12" w:hanging="4"/>
        <w:jc w:val="both"/>
        <w:rPr>
          <w:rFonts w:eastAsia="Cambria"/>
        </w:rPr>
      </w:pPr>
      <w:r w:rsidRPr="00346717">
        <w:rPr>
          <w:rFonts w:eastAsia="Cambria"/>
        </w:rPr>
        <w:t>случају када КЗВ БИХ не поступи по захтјеву за приступ информацијама (тзв.шутња администрација) у законом предвиђеном року, подносилац захтјева такође може искорисити наведене правне лијекове.</w:t>
      </w:r>
    </w:p>
    <w:p w:rsidR="00346717" w:rsidRPr="00346717" w:rsidRDefault="00346717" w:rsidP="0004052F">
      <w:pPr>
        <w:spacing w:line="282" w:lineRule="exact"/>
        <w:ind w:left="8"/>
        <w:jc w:val="both"/>
      </w:pPr>
    </w:p>
    <w:p w:rsidR="00346717" w:rsidRPr="00346717" w:rsidRDefault="00603C99" w:rsidP="0004052F">
      <w:pPr>
        <w:spacing w:line="239" w:lineRule="auto"/>
        <w:ind w:left="12"/>
        <w:jc w:val="both"/>
        <w:rPr>
          <w:rFonts w:eastAsia="Cambria"/>
        </w:rPr>
      </w:pPr>
      <w:r>
        <w:rPr>
          <w:rFonts w:eastAsia="Cambria"/>
        </w:rPr>
        <w:t>Приликом кориш</w:t>
      </w:r>
      <w:r>
        <w:rPr>
          <w:rFonts w:eastAsia="Cambria"/>
          <w:lang w:val="sr-Cyrl-BA"/>
        </w:rPr>
        <w:t>ћ</w:t>
      </w:r>
      <w:r w:rsidR="00346717" w:rsidRPr="00346717">
        <w:rPr>
          <w:rFonts w:eastAsia="Cambria"/>
        </w:rPr>
        <w:t>ења наведених правних лијекова неопходно је обратити пажњу на рокове, чијим пропуштањем се може изгубити право на поменуте правне лијекове.</w:t>
      </w:r>
    </w:p>
    <w:p w:rsidR="00346717" w:rsidRPr="00346717" w:rsidRDefault="00346717" w:rsidP="0004052F">
      <w:pPr>
        <w:spacing w:line="200" w:lineRule="exact"/>
        <w:jc w:val="both"/>
      </w:pPr>
    </w:p>
    <w:p w:rsidR="00346717" w:rsidRPr="00346717" w:rsidRDefault="00346717" w:rsidP="0004052F">
      <w:pPr>
        <w:spacing w:line="200" w:lineRule="exact"/>
        <w:jc w:val="both"/>
      </w:pPr>
    </w:p>
    <w:p w:rsidR="00346717" w:rsidRPr="00346717" w:rsidRDefault="00346717" w:rsidP="0004052F">
      <w:pPr>
        <w:spacing w:line="200" w:lineRule="exact"/>
        <w:jc w:val="both"/>
      </w:pPr>
    </w:p>
    <w:p w:rsidR="00346717" w:rsidRPr="00346717" w:rsidRDefault="00346717" w:rsidP="0004052F">
      <w:pPr>
        <w:spacing w:line="200" w:lineRule="exact"/>
        <w:jc w:val="both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Pr="00346717" w:rsidRDefault="00346717" w:rsidP="00346717">
      <w:pPr>
        <w:spacing w:line="200" w:lineRule="exact"/>
      </w:pPr>
    </w:p>
    <w:p w:rsidR="00346717" w:rsidRDefault="00346717" w:rsidP="00346717">
      <w:pPr>
        <w:spacing w:line="200" w:lineRule="exact"/>
      </w:pPr>
    </w:p>
    <w:p w:rsidR="00346717" w:rsidRDefault="00346717" w:rsidP="00346717">
      <w:pPr>
        <w:spacing w:line="200" w:lineRule="exact"/>
      </w:pPr>
    </w:p>
    <w:p w:rsidR="00346717" w:rsidRDefault="00346717" w:rsidP="00346717">
      <w:pPr>
        <w:spacing w:line="200" w:lineRule="exact"/>
      </w:pPr>
    </w:p>
    <w:p w:rsidR="00046BEE" w:rsidRDefault="00046BEE" w:rsidP="00B868E9">
      <w:pPr>
        <w:rPr>
          <w:sz w:val="22"/>
          <w:szCs w:val="22"/>
          <w:lang w:val="bs-Cyrl-BA"/>
        </w:rPr>
      </w:pPr>
    </w:p>
    <w:p w:rsidR="00A1065C" w:rsidRDefault="00A1065C" w:rsidP="00B868E9">
      <w:pPr>
        <w:rPr>
          <w:sz w:val="22"/>
          <w:szCs w:val="22"/>
          <w:lang w:val="bs-Cyrl-BA"/>
        </w:rPr>
      </w:pPr>
    </w:p>
    <w:p w:rsidR="00A1065C" w:rsidRDefault="00A1065C" w:rsidP="00B868E9">
      <w:pPr>
        <w:rPr>
          <w:sz w:val="22"/>
          <w:szCs w:val="22"/>
          <w:lang w:val="bs-Cyrl-BA"/>
        </w:rPr>
      </w:pPr>
    </w:p>
    <w:p w:rsidR="00A1065C" w:rsidRDefault="00A1065C" w:rsidP="00B868E9">
      <w:pPr>
        <w:rPr>
          <w:sz w:val="22"/>
          <w:szCs w:val="22"/>
          <w:lang w:val="bs-Cyrl-BA"/>
        </w:rPr>
      </w:pPr>
    </w:p>
    <w:p w:rsidR="00A1065C" w:rsidRDefault="00A1065C" w:rsidP="00B868E9">
      <w:pPr>
        <w:rPr>
          <w:sz w:val="22"/>
          <w:szCs w:val="22"/>
          <w:lang w:val="bs-Cyrl-BA"/>
        </w:rPr>
      </w:pPr>
    </w:p>
    <w:p w:rsidR="00A1065C" w:rsidRDefault="00A1065C" w:rsidP="00B868E9">
      <w:pPr>
        <w:rPr>
          <w:sz w:val="22"/>
          <w:szCs w:val="22"/>
          <w:lang w:val="bs-Cyrl-BA"/>
        </w:rPr>
      </w:pPr>
    </w:p>
    <w:p w:rsidR="00A1065C" w:rsidRDefault="00A1065C" w:rsidP="00B868E9">
      <w:pPr>
        <w:rPr>
          <w:sz w:val="22"/>
          <w:szCs w:val="22"/>
          <w:lang w:val="bs-Cyrl-BA"/>
        </w:rPr>
      </w:pPr>
    </w:p>
    <w:p w:rsidR="00A1065C" w:rsidRDefault="00A1065C" w:rsidP="00B868E9">
      <w:pPr>
        <w:rPr>
          <w:sz w:val="22"/>
          <w:szCs w:val="22"/>
          <w:lang w:val="bs-Cyrl-BA"/>
        </w:rPr>
      </w:pPr>
    </w:p>
    <w:p w:rsidR="004628A6" w:rsidRDefault="004628A6" w:rsidP="00346717">
      <w:pPr>
        <w:rPr>
          <w:sz w:val="22"/>
          <w:szCs w:val="22"/>
          <w:lang w:val="sr-Cyrl-BA"/>
        </w:rPr>
      </w:pPr>
    </w:p>
    <w:sectPr w:rsidR="004628A6" w:rsidSect="00D163E4">
      <w:footerReference w:type="even" r:id="rId11"/>
      <w:footerReference w:type="default" r:id="rId12"/>
      <w:pgSz w:w="11907" w:h="16839" w:code="9"/>
      <w:pgMar w:top="851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EC" w:rsidRDefault="00EA5FEC">
      <w:r>
        <w:separator/>
      </w:r>
    </w:p>
  </w:endnote>
  <w:endnote w:type="continuationSeparator" w:id="0">
    <w:p w:rsidR="00EA5FEC" w:rsidRDefault="00EA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89" w:rsidRDefault="009E32D0" w:rsidP="006E34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76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7689" w:rsidRDefault="00D97689" w:rsidP="006E34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89" w:rsidRPr="00F33D45" w:rsidRDefault="009E32D0" w:rsidP="004365D3">
    <w:pPr>
      <w:pStyle w:val="Footer"/>
      <w:framePr w:wrap="around" w:vAnchor="text" w:hAnchor="margin" w:xAlign="right" w:y="229"/>
      <w:rPr>
        <w:rStyle w:val="PageNumber"/>
        <w:rFonts w:ascii="Cambria" w:hAnsi="Cambria"/>
        <w:sz w:val="18"/>
      </w:rPr>
    </w:pPr>
    <w:r w:rsidRPr="00F33D45">
      <w:rPr>
        <w:rStyle w:val="PageNumber"/>
        <w:rFonts w:ascii="Cambria" w:hAnsi="Cambria"/>
        <w:sz w:val="18"/>
      </w:rPr>
      <w:fldChar w:fldCharType="begin"/>
    </w:r>
    <w:r w:rsidR="00D97689" w:rsidRPr="00F33D45">
      <w:rPr>
        <w:rStyle w:val="PageNumber"/>
        <w:rFonts w:ascii="Cambria" w:hAnsi="Cambria"/>
        <w:sz w:val="18"/>
      </w:rPr>
      <w:instrText xml:space="preserve">PAGE  </w:instrText>
    </w:r>
    <w:r w:rsidRPr="00F33D45">
      <w:rPr>
        <w:rStyle w:val="PageNumber"/>
        <w:rFonts w:ascii="Cambria" w:hAnsi="Cambria"/>
        <w:sz w:val="18"/>
      </w:rPr>
      <w:fldChar w:fldCharType="separate"/>
    </w:r>
    <w:r w:rsidR="0004052F">
      <w:rPr>
        <w:rStyle w:val="PageNumber"/>
        <w:rFonts w:ascii="Cambria" w:hAnsi="Cambria"/>
        <w:noProof/>
        <w:sz w:val="18"/>
      </w:rPr>
      <w:t>6</w:t>
    </w:r>
    <w:r w:rsidRPr="00F33D45">
      <w:rPr>
        <w:rStyle w:val="PageNumber"/>
        <w:rFonts w:ascii="Cambria" w:hAnsi="Cambria"/>
        <w:sz w:val="18"/>
      </w:rPr>
      <w:fldChar w:fldCharType="end"/>
    </w:r>
    <w:r w:rsidR="00D97689" w:rsidRPr="00F33D45">
      <w:rPr>
        <w:rStyle w:val="PageNumber"/>
        <w:rFonts w:ascii="Cambria" w:hAnsi="Cambria"/>
        <w:sz w:val="18"/>
      </w:rPr>
      <w:t>/</w:t>
    </w:r>
    <w:r w:rsidRPr="00F33D45">
      <w:rPr>
        <w:rStyle w:val="PageNumber"/>
        <w:rFonts w:ascii="Cambria" w:hAnsi="Cambria"/>
        <w:sz w:val="18"/>
      </w:rPr>
      <w:fldChar w:fldCharType="begin"/>
    </w:r>
    <w:r w:rsidR="00D97689" w:rsidRPr="00F33D45">
      <w:rPr>
        <w:rStyle w:val="PageNumber"/>
        <w:rFonts w:ascii="Cambria" w:hAnsi="Cambria"/>
        <w:sz w:val="18"/>
      </w:rPr>
      <w:instrText xml:space="preserve"> NUMPAGES </w:instrText>
    </w:r>
    <w:r w:rsidRPr="00F33D45">
      <w:rPr>
        <w:rStyle w:val="PageNumber"/>
        <w:rFonts w:ascii="Cambria" w:hAnsi="Cambria"/>
        <w:sz w:val="18"/>
      </w:rPr>
      <w:fldChar w:fldCharType="separate"/>
    </w:r>
    <w:r w:rsidR="0004052F">
      <w:rPr>
        <w:rStyle w:val="PageNumber"/>
        <w:rFonts w:ascii="Cambria" w:hAnsi="Cambria"/>
        <w:noProof/>
        <w:sz w:val="18"/>
      </w:rPr>
      <w:t>6</w:t>
    </w:r>
    <w:r w:rsidRPr="00F33D45">
      <w:rPr>
        <w:rStyle w:val="PageNumber"/>
        <w:rFonts w:ascii="Cambria" w:hAnsi="Cambria"/>
        <w:sz w:val="18"/>
      </w:rPr>
      <w:fldChar w:fldCharType="end"/>
    </w:r>
  </w:p>
  <w:p w:rsidR="00D97689" w:rsidRDefault="00D97689" w:rsidP="00E45427">
    <w:pPr>
      <w:pStyle w:val="Footer"/>
      <w:pBdr>
        <w:top w:val="triple" w:sz="4" w:space="1" w:color="auto"/>
      </w:pBdr>
      <w:jc w:val="center"/>
      <w:rPr>
        <w:rFonts w:ascii="Cambria" w:hAnsi="Cambria"/>
        <w:i/>
        <w:sz w:val="20"/>
      </w:rPr>
    </w:pPr>
    <w:r w:rsidRPr="004456A9">
      <w:rPr>
        <w:rFonts w:ascii="Cambria" w:hAnsi="Cambria"/>
        <w:i/>
        <w:sz w:val="20"/>
        <w:lang w:val="bs-Cyrl-BA"/>
      </w:rPr>
      <w:t>БОСНА И ХЕРЦЕГОВИНА</w:t>
    </w:r>
    <w:r w:rsidRPr="004456A9">
      <w:rPr>
        <w:rFonts w:ascii="Cambria" w:hAnsi="Cambria"/>
        <w:i/>
        <w:sz w:val="20"/>
      </w:rPr>
      <w:t xml:space="preserve">, </w:t>
    </w:r>
    <w:r w:rsidRPr="004456A9">
      <w:rPr>
        <w:rFonts w:ascii="Cambria" w:hAnsi="Cambria"/>
        <w:i/>
        <w:sz w:val="20"/>
        <w:lang w:val="bs-Cyrl-BA"/>
      </w:rPr>
      <w:t>САРАЈЕВО</w:t>
    </w:r>
    <w:r w:rsidRPr="004456A9">
      <w:rPr>
        <w:rFonts w:ascii="Cambria" w:hAnsi="Cambria"/>
        <w:i/>
        <w:sz w:val="20"/>
      </w:rPr>
      <w:t xml:space="preserve">, </w:t>
    </w:r>
    <w:r w:rsidR="009D3056">
      <w:rPr>
        <w:rFonts w:ascii="Cambria" w:hAnsi="Cambria"/>
        <w:i/>
        <w:sz w:val="20"/>
        <w:lang w:val="bs-Cyrl-BA"/>
      </w:rPr>
      <w:t>Маршала Тита 9а</w:t>
    </w:r>
    <w:r w:rsidRPr="004456A9">
      <w:rPr>
        <w:rFonts w:ascii="Cambria" w:hAnsi="Cambria"/>
        <w:i/>
        <w:sz w:val="20"/>
      </w:rPr>
      <w:t>/</w:t>
    </w:r>
    <w:r w:rsidR="009D3056" w:rsidRPr="004456A9">
      <w:rPr>
        <w:rFonts w:ascii="Cambria" w:hAnsi="Cambria"/>
        <w:i/>
        <w:sz w:val="20"/>
      </w:rPr>
      <w:t>I</w:t>
    </w:r>
    <w:r w:rsidRPr="004456A9">
      <w:rPr>
        <w:rFonts w:ascii="Cambria" w:hAnsi="Cambria"/>
        <w:i/>
        <w:sz w:val="20"/>
      </w:rPr>
      <w:t>I</w:t>
    </w:r>
    <w:r>
      <w:rPr>
        <w:rFonts w:ascii="Cambria" w:hAnsi="Cambria"/>
        <w:i/>
        <w:sz w:val="20"/>
      </w:rPr>
      <w:t xml:space="preserve">  -  </w:t>
    </w:r>
    <w:r w:rsidRPr="004456A9">
      <w:rPr>
        <w:rFonts w:ascii="Cambria" w:hAnsi="Cambria"/>
        <w:i/>
        <w:sz w:val="20"/>
        <w:lang w:val="bs-Latn-BA"/>
      </w:rPr>
      <w:t>BOSNA I HERCEGOVINA</w:t>
    </w:r>
    <w:r w:rsidRPr="004456A9">
      <w:rPr>
        <w:rFonts w:ascii="Cambria" w:hAnsi="Cambria"/>
        <w:i/>
        <w:sz w:val="20"/>
      </w:rPr>
      <w:t xml:space="preserve">, </w:t>
    </w:r>
    <w:r w:rsidRPr="004456A9">
      <w:rPr>
        <w:rFonts w:ascii="Cambria" w:hAnsi="Cambria"/>
        <w:i/>
        <w:sz w:val="20"/>
        <w:lang w:val="bs-Latn-BA"/>
      </w:rPr>
      <w:t>SARAJEVO</w:t>
    </w:r>
    <w:r w:rsidRPr="004456A9">
      <w:rPr>
        <w:rFonts w:ascii="Cambria" w:hAnsi="Cambria"/>
        <w:i/>
        <w:sz w:val="20"/>
      </w:rPr>
      <w:t xml:space="preserve">, </w:t>
    </w:r>
    <w:r w:rsidR="009D3056">
      <w:rPr>
        <w:rFonts w:ascii="Cambria" w:hAnsi="Cambria"/>
        <w:i/>
        <w:sz w:val="20"/>
      </w:rPr>
      <w:t>Maršala Tita 9a</w:t>
    </w:r>
    <w:r w:rsidRPr="004456A9">
      <w:rPr>
        <w:rFonts w:ascii="Cambria" w:hAnsi="Cambria"/>
        <w:i/>
        <w:sz w:val="20"/>
      </w:rPr>
      <w:t>/</w:t>
    </w:r>
    <w:r w:rsidR="009D3056" w:rsidRPr="004456A9">
      <w:rPr>
        <w:rFonts w:ascii="Cambria" w:hAnsi="Cambria"/>
        <w:i/>
        <w:sz w:val="20"/>
      </w:rPr>
      <w:t>I</w:t>
    </w:r>
    <w:r w:rsidRPr="004456A9">
      <w:rPr>
        <w:rFonts w:ascii="Cambria" w:hAnsi="Cambria"/>
        <w:i/>
        <w:sz w:val="20"/>
      </w:rPr>
      <w:t>I</w:t>
    </w:r>
  </w:p>
  <w:p w:rsidR="00D97689" w:rsidRPr="00E45427" w:rsidRDefault="00D97689" w:rsidP="00E45427">
    <w:pPr>
      <w:pStyle w:val="Footer"/>
      <w:pBdr>
        <w:top w:val="triple" w:sz="4" w:space="1" w:color="auto"/>
      </w:pBdr>
      <w:jc w:val="center"/>
      <w:rPr>
        <w:rFonts w:ascii="Cambria" w:hAnsi="Cambria"/>
        <w:sz w:val="20"/>
        <w:szCs w:val="20"/>
      </w:rPr>
    </w:pPr>
    <w:r w:rsidRPr="004456A9">
      <w:rPr>
        <w:rFonts w:ascii="Cambria" w:hAnsi="Cambria"/>
        <w:i/>
        <w:sz w:val="20"/>
        <w:lang w:val="bs-Cyrl-BA"/>
      </w:rPr>
      <w:t>Тел</w:t>
    </w:r>
    <w:r w:rsidRPr="004456A9">
      <w:rPr>
        <w:rFonts w:ascii="Cambria" w:hAnsi="Cambria"/>
        <w:i/>
        <w:sz w:val="20"/>
        <w:lang w:val="bs-Latn-BA"/>
      </w:rPr>
      <w:t>.-Tel.</w:t>
    </w:r>
    <w:r w:rsidRPr="004456A9">
      <w:rPr>
        <w:rFonts w:ascii="Cambria" w:hAnsi="Cambria"/>
        <w:i/>
        <w:sz w:val="20"/>
      </w:rPr>
      <w:t xml:space="preserve"> : +387 33 565 700</w:t>
    </w:r>
    <w:r w:rsidRPr="004456A9">
      <w:rPr>
        <w:rFonts w:ascii="Cambria" w:hAnsi="Cambria"/>
        <w:i/>
        <w:sz w:val="20"/>
        <w:lang w:val="bs-Cyrl-BA"/>
      </w:rPr>
      <w:t>, Факс</w:t>
    </w:r>
    <w:r w:rsidRPr="004456A9">
      <w:rPr>
        <w:rFonts w:ascii="Cambria" w:hAnsi="Cambria"/>
        <w:i/>
        <w:sz w:val="20"/>
        <w:lang w:val="bs-Latn-BA"/>
      </w:rPr>
      <w:t>-Fax</w:t>
    </w:r>
    <w:r w:rsidRPr="004456A9">
      <w:rPr>
        <w:rFonts w:ascii="Cambria" w:hAnsi="Cambria"/>
        <w:i/>
        <w:sz w:val="20"/>
        <w:lang w:val="bs-Cyrl-BA"/>
      </w:rPr>
      <w:t xml:space="preserve">: +387 33 </w:t>
    </w:r>
    <w:r w:rsidRPr="004456A9">
      <w:rPr>
        <w:rFonts w:ascii="Cambria" w:hAnsi="Cambria"/>
        <w:i/>
        <w:sz w:val="20"/>
        <w:lang w:val="hr-BA"/>
      </w:rPr>
      <w:t>565 725</w:t>
    </w:r>
    <w:r w:rsidRPr="004456A9">
      <w:rPr>
        <w:rFonts w:ascii="Cambria" w:hAnsi="Cambria"/>
        <w:i/>
        <w:sz w:val="20"/>
        <w:lang w:val="bs-Latn-BA"/>
      </w:rPr>
      <w:t xml:space="preserve">; </w:t>
    </w:r>
    <w:r w:rsidRPr="004456A9">
      <w:rPr>
        <w:rFonts w:ascii="Cambria" w:hAnsi="Cambria"/>
        <w:i/>
        <w:sz w:val="20"/>
      </w:rPr>
      <w:t xml:space="preserve"> </w:t>
    </w:r>
    <w:hyperlink r:id="rId1" w:history="1">
      <w:r w:rsidRPr="004456A9">
        <w:rPr>
          <w:rStyle w:val="Hyperlink"/>
          <w:rFonts w:ascii="Cambria" w:hAnsi="Cambria"/>
          <w:i/>
          <w:sz w:val="20"/>
          <w:szCs w:val="20"/>
        </w:rPr>
        <w:t>info@vet.gov.ba</w:t>
      </w:r>
    </w:hyperlink>
    <w:r w:rsidRPr="004456A9">
      <w:rPr>
        <w:rFonts w:ascii="Cambria" w:hAnsi="Cambria"/>
        <w:sz w:val="20"/>
        <w:szCs w:val="20"/>
      </w:rPr>
      <w:t xml:space="preserve">; </w:t>
    </w:r>
    <w:hyperlink r:id="rId2" w:history="1">
      <w:r w:rsidRPr="004456A9">
        <w:rPr>
          <w:rStyle w:val="Hyperlink"/>
          <w:rFonts w:ascii="Cambria" w:hAnsi="Cambria"/>
          <w:sz w:val="20"/>
          <w:szCs w:val="20"/>
        </w:rPr>
        <w:t>http://www.vet.gov.ba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EC" w:rsidRDefault="00EA5FEC">
      <w:r>
        <w:separator/>
      </w:r>
    </w:p>
  </w:footnote>
  <w:footnote w:type="continuationSeparator" w:id="0">
    <w:p w:rsidR="00EA5FEC" w:rsidRDefault="00EA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6B68079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4E6AFB6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25E45D3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519B500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431BD7B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F2DBA30"/>
    <w:lvl w:ilvl="0" w:tplc="FFFFFFFF">
      <w:start w:val="1"/>
      <w:numFmt w:val="bullet"/>
      <w:lvlText w:val="У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C83E45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4544C83"/>
    <w:multiLevelType w:val="hybridMultilevel"/>
    <w:tmpl w:val="D55254D4"/>
    <w:lvl w:ilvl="0" w:tplc="28AA75D4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F621D1"/>
    <w:multiLevelType w:val="hybridMultilevel"/>
    <w:tmpl w:val="ED905760"/>
    <w:lvl w:ilvl="0" w:tplc="7A3E1402">
      <w:start w:val="5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3400CB"/>
    <w:multiLevelType w:val="hybridMultilevel"/>
    <w:tmpl w:val="159A32F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EA681E"/>
    <w:multiLevelType w:val="hybridMultilevel"/>
    <w:tmpl w:val="8550D688"/>
    <w:lvl w:ilvl="0" w:tplc="73E6DDBE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1D40BD"/>
    <w:multiLevelType w:val="hybridMultilevel"/>
    <w:tmpl w:val="880E16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5B43B5"/>
    <w:multiLevelType w:val="hybridMultilevel"/>
    <w:tmpl w:val="49129A2E"/>
    <w:lvl w:ilvl="0" w:tplc="93BAE9D6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7B7F0B"/>
    <w:multiLevelType w:val="hybridMultilevel"/>
    <w:tmpl w:val="807ECEC4"/>
    <w:lvl w:ilvl="0" w:tplc="44D40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A609B3"/>
    <w:multiLevelType w:val="hybridMultilevel"/>
    <w:tmpl w:val="D4324290"/>
    <w:lvl w:ilvl="0" w:tplc="4A7E4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9642FF"/>
    <w:multiLevelType w:val="hybridMultilevel"/>
    <w:tmpl w:val="0EE6F2FE"/>
    <w:lvl w:ilvl="0" w:tplc="69C04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2D04BD"/>
    <w:multiLevelType w:val="hybridMultilevel"/>
    <w:tmpl w:val="006A4F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E794B"/>
    <w:multiLevelType w:val="hybridMultilevel"/>
    <w:tmpl w:val="06541146"/>
    <w:lvl w:ilvl="0" w:tplc="D74E5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B00"/>
    <w:multiLevelType w:val="hybridMultilevel"/>
    <w:tmpl w:val="BBE25BC2"/>
    <w:lvl w:ilvl="0" w:tplc="08D05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32082"/>
    <w:multiLevelType w:val="hybridMultilevel"/>
    <w:tmpl w:val="0D26ECA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93A19"/>
    <w:multiLevelType w:val="hybridMultilevel"/>
    <w:tmpl w:val="218EB618"/>
    <w:lvl w:ilvl="0" w:tplc="E1005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C43F16"/>
    <w:multiLevelType w:val="hybridMultilevel"/>
    <w:tmpl w:val="4DBA69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73F3C"/>
    <w:multiLevelType w:val="hybridMultilevel"/>
    <w:tmpl w:val="41A825D0"/>
    <w:lvl w:ilvl="0" w:tplc="250A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AD75B8"/>
    <w:multiLevelType w:val="hybridMultilevel"/>
    <w:tmpl w:val="A920DC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733E59B0"/>
    <w:multiLevelType w:val="hybridMultilevel"/>
    <w:tmpl w:val="53D69F68"/>
    <w:lvl w:ilvl="0" w:tplc="93BE8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9"/>
  </w:num>
  <w:num w:numId="4">
    <w:abstractNumId w:val="22"/>
  </w:num>
  <w:num w:numId="5">
    <w:abstractNumId w:val="2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1"/>
  </w:num>
  <w:num w:numId="11">
    <w:abstractNumId w:val="35"/>
  </w:num>
  <w:num w:numId="12">
    <w:abstractNumId w:val="30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3"/>
  </w:num>
  <w:num w:numId="19">
    <w:abstractNumId w:val="29"/>
  </w:num>
  <w:num w:numId="20">
    <w:abstractNumId w:val="3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 w:numId="35">
    <w:abstractNumId w:val="14"/>
  </w:num>
  <w:num w:numId="36">
    <w:abstractNumId w:val="15"/>
  </w:num>
  <w:num w:numId="37">
    <w:abstractNumId w:val="16"/>
  </w:num>
  <w:num w:numId="38">
    <w:abstractNumId w:val="17"/>
  </w:num>
  <w:num w:numId="39">
    <w:abstractNumId w:val="2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E3"/>
    <w:rsid w:val="00001A49"/>
    <w:rsid w:val="000045B4"/>
    <w:rsid w:val="00015E06"/>
    <w:rsid w:val="00016AF7"/>
    <w:rsid w:val="00021F0A"/>
    <w:rsid w:val="00022101"/>
    <w:rsid w:val="00023758"/>
    <w:rsid w:val="0002453B"/>
    <w:rsid w:val="00032D6D"/>
    <w:rsid w:val="00033EAC"/>
    <w:rsid w:val="0004052F"/>
    <w:rsid w:val="000410DF"/>
    <w:rsid w:val="00042B61"/>
    <w:rsid w:val="00046A7D"/>
    <w:rsid w:val="00046BEE"/>
    <w:rsid w:val="000526A3"/>
    <w:rsid w:val="00056E10"/>
    <w:rsid w:val="0005736B"/>
    <w:rsid w:val="00064C39"/>
    <w:rsid w:val="0006604E"/>
    <w:rsid w:val="00072533"/>
    <w:rsid w:val="00075CCB"/>
    <w:rsid w:val="0008012C"/>
    <w:rsid w:val="00082D6C"/>
    <w:rsid w:val="0008462D"/>
    <w:rsid w:val="00092729"/>
    <w:rsid w:val="00095247"/>
    <w:rsid w:val="00096FB7"/>
    <w:rsid w:val="000A3697"/>
    <w:rsid w:val="000A4F23"/>
    <w:rsid w:val="000A5454"/>
    <w:rsid w:val="000A6AE5"/>
    <w:rsid w:val="000B134A"/>
    <w:rsid w:val="000B19F0"/>
    <w:rsid w:val="000B7F67"/>
    <w:rsid w:val="000C3583"/>
    <w:rsid w:val="000D198A"/>
    <w:rsid w:val="000D4661"/>
    <w:rsid w:val="000E0E92"/>
    <w:rsid w:val="000E1913"/>
    <w:rsid w:val="000E399B"/>
    <w:rsid w:val="000E3DDB"/>
    <w:rsid w:val="000E4401"/>
    <w:rsid w:val="000E6E86"/>
    <w:rsid w:val="000F40AB"/>
    <w:rsid w:val="00101F92"/>
    <w:rsid w:val="001047C8"/>
    <w:rsid w:val="00112CEF"/>
    <w:rsid w:val="00116F20"/>
    <w:rsid w:val="001202F3"/>
    <w:rsid w:val="00121FE0"/>
    <w:rsid w:val="0012412D"/>
    <w:rsid w:val="001253EF"/>
    <w:rsid w:val="00130FB1"/>
    <w:rsid w:val="00141D7D"/>
    <w:rsid w:val="001431E4"/>
    <w:rsid w:val="00146886"/>
    <w:rsid w:val="0015358F"/>
    <w:rsid w:val="00155E37"/>
    <w:rsid w:val="0015679C"/>
    <w:rsid w:val="001678D0"/>
    <w:rsid w:val="00170D24"/>
    <w:rsid w:val="001728C9"/>
    <w:rsid w:val="001820A7"/>
    <w:rsid w:val="001966DF"/>
    <w:rsid w:val="001967B1"/>
    <w:rsid w:val="00197B99"/>
    <w:rsid w:val="001A3629"/>
    <w:rsid w:val="001A68C7"/>
    <w:rsid w:val="001B120F"/>
    <w:rsid w:val="001B60C7"/>
    <w:rsid w:val="001C082D"/>
    <w:rsid w:val="001C22CD"/>
    <w:rsid w:val="001E27D3"/>
    <w:rsid w:val="001F092A"/>
    <w:rsid w:val="001F2DE8"/>
    <w:rsid w:val="001F323C"/>
    <w:rsid w:val="001F511C"/>
    <w:rsid w:val="002006A1"/>
    <w:rsid w:val="00201FB2"/>
    <w:rsid w:val="0020336C"/>
    <w:rsid w:val="00211C4F"/>
    <w:rsid w:val="00226F2F"/>
    <w:rsid w:val="002341EC"/>
    <w:rsid w:val="00234FB2"/>
    <w:rsid w:val="00252241"/>
    <w:rsid w:val="002637DB"/>
    <w:rsid w:val="002638F1"/>
    <w:rsid w:val="00267E99"/>
    <w:rsid w:val="00284BD1"/>
    <w:rsid w:val="002A3FAB"/>
    <w:rsid w:val="002B0A52"/>
    <w:rsid w:val="002B10C5"/>
    <w:rsid w:val="002B28A9"/>
    <w:rsid w:val="002C21C8"/>
    <w:rsid w:val="002C690B"/>
    <w:rsid w:val="002C7F0F"/>
    <w:rsid w:val="002D3A9B"/>
    <w:rsid w:val="002E2E3C"/>
    <w:rsid w:val="002E5631"/>
    <w:rsid w:val="002F0F29"/>
    <w:rsid w:val="003125EA"/>
    <w:rsid w:val="0031563F"/>
    <w:rsid w:val="00317478"/>
    <w:rsid w:val="00321F26"/>
    <w:rsid w:val="003228FA"/>
    <w:rsid w:val="003270E9"/>
    <w:rsid w:val="00330A0C"/>
    <w:rsid w:val="00330A7A"/>
    <w:rsid w:val="00332398"/>
    <w:rsid w:val="003329CB"/>
    <w:rsid w:val="00342862"/>
    <w:rsid w:val="00343842"/>
    <w:rsid w:val="003450A6"/>
    <w:rsid w:val="00346717"/>
    <w:rsid w:val="00352CBB"/>
    <w:rsid w:val="00355B24"/>
    <w:rsid w:val="00357AA0"/>
    <w:rsid w:val="0036155A"/>
    <w:rsid w:val="00361D8E"/>
    <w:rsid w:val="003633EA"/>
    <w:rsid w:val="00363E12"/>
    <w:rsid w:val="003A091F"/>
    <w:rsid w:val="003A2C16"/>
    <w:rsid w:val="003A3092"/>
    <w:rsid w:val="003A6341"/>
    <w:rsid w:val="003B6B4F"/>
    <w:rsid w:val="003C11DE"/>
    <w:rsid w:val="003C7B9D"/>
    <w:rsid w:val="003D4948"/>
    <w:rsid w:val="003D5140"/>
    <w:rsid w:val="003E30B8"/>
    <w:rsid w:val="003F5979"/>
    <w:rsid w:val="003F5FFF"/>
    <w:rsid w:val="003F64DD"/>
    <w:rsid w:val="00414A8F"/>
    <w:rsid w:val="00424926"/>
    <w:rsid w:val="00425D13"/>
    <w:rsid w:val="00427CB2"/>
    <w:rsid w:val="00430BB7"/>
    <w:rsid w:val="004334D4"/>
    <w:rsid w:val="004361A5"/>
    <w:rsid w:val="004365D3"/>
    <w:rsid w:val="00442FCD"/>
    <w:rsid w:val="004456A9"/>
    <w:rsid w:val="004477CC"/>
    <w:rsid w:val="00450329"/>
    <w:rsid w:val="00451F13"/>
    <w:rsid w:val="0045493A"/>
    <w:rsid w:val="004554B6"/>
    <w:rsid w:val="004628A6"/>
    <w:rsid w:val="004719CB"/>
    <w:rsid w:val="00473344"/>
    <w:rsid w:val="00475A1B"/>
    <w:rsid w:val="004778ED"/>
    <w:rsid w:val="00486437"/>
    <w:rsid w:val="004864D0"/>
    <w:rsid w:val="0049097B"/>
    <w:rsid w:val="00493C96"/>
    <w:rsid w:val="0049639A"/>
    <w:rsid w:val="004972A1"/>
    <w:rsid w:val="00497D69"/>
    <w:rsid w:val="004A3A30"/>
    <w:rsid w:val="004A3F57"/>
    <w:rsid w:val="004A508E"/>
    <w:rsid w:val="004A5ABE"/>
    <w:rsid w:val="004B0D9F"/>
    <w:rsid w:val="004B6A67"/>
    <w:rsid w:val="004B7255"/>
    <w:rsid w:val="004C1960"/>
    <w:rsid w:val="004C31BF"/>
    <w:rsid w:val="004C658F"/>
    <w:rsid w:val="004C7A61"/>
    <w:rsid w:val="004D68C3"/>
    <w:rsid w:val="004E3F57"/>
    <w:rsid w:val="004E7AAC"/>
    <w:rsid w:val="004F15F6"/>
    <w:rsid w:val="004F538A"/>
    <w:rsid w:val="00503C2A"/>
    <w:rsid w:val="00504F3E"/>
    <w:rsid w:val="00506091"/>
    <w:rsid w:val="00507440"/>
    <w:rsid w:val="00512EB5"/>
    <w:rsid w:val="00514E23"/>
    <w:rsid w:val="00517DF7"/>
    <w:rsid w:val="00526E50"/>
    <w:rsid w:val="005445A5"/>
    <w:rsid w:val="00545603"/>
    <w:rsid w:val="00545901"/>
    <w:rsid w:val="005475BA"/>
    <w:rsid w:val="005529A7"/>
    <w:rsid w:val="00552CCC"/>
    <w:rsid w:val="00564A6C"/>
    <w:rsid w:val="00566828"/>
    <w:rsid w:val="0056703F"/>
    <w:rsid w:val="00571681"/>
    <w:rsid w:val="005736EA"/>
    <w:rsid w:val="00573DA0"/>
    <w:rsid w:val="00574F16"/>
    <w:rsid w:val="00581463"/>
    <w:rsid w:val="0058241C"/>
    <w:rsid w:val="00587FAC"/>
    <w:rsid w:val="0059715C"/>
    <w:rsid w:val="005B1CCD"/>
    <w:rsid w:val="005B37A5"/>
    <w:rsid w:val="005B5AA9"/>
    <w:rsid w:val="005B6053"/>
    <w:rsid w:val="005C56A0"/>
    <w:rsid w:val="005C6B4F"/>
    <w:rsid w:val="005C7323"/>
    <w:rsid w:val="005E3316"/>
    <w:rsid w:val="005F1F6F"/>
    <w:rsid w:val="00601875"/>
    <w:rsid w:val="00603C99"/>
    <w:rsid w:val="00616852"/>
    <w:rsid w:val="00626F0B"/>
    <w:rsid w:val="00630634"/>
    <w:rsid w:val="00633313"/>
    <w:rsid w:val="00634918"/>
    <w:rsid w:val="0063688E"/>
    <w:rsid w:val="00636C6C"/>
    <w:rsid w:val="00640125"/>
    <w:rsid w:val="00640A5D"/>
    <w:rsid w:val="00643C02"/>
    <w:rsid w:val="006527B7"/>
    <w:rsid w:val="00652CA1"/>
    <w:rsid w:val="00662392"/>
    <w:rsid w:val="006647F4"/>
    <w:rsid w:val="006668C8"/>
    <w:rsid w:val="00673798"/>
    <w:rsid w:val="00677AA3"/>
    <w:rsid w:val="00692F0E"/>
    <w:rsid w:val="00692FA7"/>
    <w:rsid w:val="006951A3"/>
    <w:rsid w:val="006967B5"/>
    <w:rsid w:val="006A4D1D"/>
    <w:rsid w:val="006A7185"/>
    <w:rsid w:val="006B2018"/>
    <w:rsid w:val="006C1671"/>
    <w:rsid w:val="006C4D59"/>
    <w:rsid w:val="006D43EC"/>
    <w:rsid w:val="006E21BC"/>
    <w:rsid w:val="006E34F6"/>
    <w:rsid w:val="006E35C2"/>
    <w:rsid w:val="006F3135"/>
    <w:rsid w:val="006F471A"/>
    <w:rsid w:val="00711F14"/>
    <w:rsid w:val="00712D59"/>
    <w:rsid w:val="00720A00"/>
    <w:rsid w:val="00723AFA"/>
    <w:rsid w:val="0072636A"/>
    <w:rsid w:val="007358AE"/>
    <w:rsid w:val="00735923"/>
    <w:rsid w:val="00737327"/>
    <w:rsid w:val="00742835"/>
    <w:rsid w:val="007440BA"/>
    <w:rsid w:val="00744785"/>
    <w:rsid w:val="007465AD"/>
    <w:rsid w:val="00747227"/>
    <w:rsid w:val="00747E76"/>
    <w:rsid w:val="007512D0"/>
    <w:rsid w:val="007536F4"/>
    <w:rsid w:val="007538F2"/>
    <w:rsid w:val="007563CF"/>
    <w:rsid w:val="007621AE"/>
    <w:rsid w:val="00763564"/>
    <w:rsid w:val="00763617"/>
    <w:rsid w:val="00763B27"/>
    <w:rsid w:val="00775D37"/>
    <w:rsid w:val="00782462"/>
    <w:rsid w:val="007955C1"/>
    <w:rsid w:val="007A16E9"/>
    <w:rsid w:val="007A1C7C"/>
    <w:rsid w:val="007A450F"/>
    <w:rsid w:val="007B0A14"/>
    <w:rsid w:val="007B23D3"/>
    <w:rsid w:val="007B32E2"/>
    <w:rsid w:val="007B663D"/>
    <w:rsid w:val="007C3302"/>
    <w:rsid w:val="007C4EBF"/>
    <w:rsid w:val="007D7F81"/>
    <w:rsid w:val="007E7ECD"/>
    <w:rsid w:val="007F38A7"/>
    <w:rsid w:val="007F4568"/>
    <w:rsid w:val="008028D5"/>
    <w:rsid w:val="00804615"/>
    <w:rsid w:val="00811782"/>
    <w:rsid w:val="008144F6"/>
    <w:rsid w:val="00814A6E"/>
    <w:rsid w:val="00816952"/>
    <w:rsid w:val="00820B63"/>
    <w:rsid w:val="0082212F"/>
    <w:rsid w:val="0083259A"/>
    <w:rsid w:val="008377C7"/>
    <w:rsid w:val="00844697"/>
    <w:rsid w:val="00845CA2"/>
    <w:rsid w:val="0085538C"/>
    <w:rsid w:val="00861814"/>
    <w:rsid w:val="008706DC"/>
    <w:rsid w:val="00870C89"/>
    <w:rsid w:val="008850D4"/>
    <w:rsid w:val="0088663D"/>
    <w:rsid w:val="00886AD1"/>
    <w:rsid w:val="0088779B"/>
    <w:rsid w:val="00890048"/>
    <w:rsid w:val="00896700"/>
    <w:rsid w:val="008A2754"/>
    <w:rsid w:val="008A3CA4"/>
    <w:rsid w:val="008B6C43"/>
    <w:rsid w:val="008B74C4"/>
    <w:rsid w:val="008C2795"/>
    <w:rsid w:val="008C2CBF"/>
    <w:rsid w:val="008D2E16"/>
    <w:rsid w:val="008E0E67"/>
    <w:rsid w:val="008E1669"/>
    <w:rsid w:val="008E668C"/>
    <w:rsid w:val="008F3CB5"/>
    <w:rsid w:val="00905379"/>
    <w:rsid w:val="00905462"/>
    <w:rsid w:val="00907EF5"/>
    <w:rsid w:val="009156F3"/>
    <w:rsid w:val="00930255"/>
    <w:rsid w:val="009374EA"/>
    <w:rsid w:val="00940815"/>
    <w:rsid w:val="0094217C"/>
    <w:rsid w:val="00955395"/>
    <w:rsid w:val="009556A9"/>
    <w:rsid w:val="00960B74"/>
    <w:rsid w:val="009612E8"/>
    <w:rsid w:val="00963A3A"/>
    <w:rsid w:val="00964EC6"/>
    <w:rsid w:val="00966BEB"/>
    <w:rsid w:val="009736A1"/>
    <w:rsid w:val="00976606"/>
    <w:rsid w:val="00983276"/>
    <w:rsid w:val="00987B90"/>
    <w:rsid w:val="00992815"/>
    <w:rsid w:val="009A60E3"/>
    <w:rsid w:val="009B0398"/>
    <w:rsid w:val="009B199B"/>
    <w:rsid w:val="009C3A5A"/>
    <w:rsid w:val="009C6552"/>
    <w:rsid w:val="009D0A75"/>
    <w:rsid w:val="009D3056"/>
    <w:rsid w:val="009D7970"/>
    <w:rsid w:val="009E1AA7"/>
    <w:rsid w:val="009E1D38"/>
    <w:rsid w:val="009E32D0"/>
    <w:rsid w:val="009F60A9"/>
    <w:rsid w:val="009F7263"/>
    <w:rsid w:val="00A043AB"/>
    <w:rsid w:val="00A1065C"/>
    <w:rsid w:val="00A122F1"/>
    <w:rsid w:val="00A13D17"/>
    <w:rsid w:val="00A31140"/>
    <w:rsid w:val="00A31EB0"/>
    <w:rsid w:val="00A46180"/>
    <w:rsid w:val="00A46604"/>
    <w:rsid w:val="00A46715"/>
    <w:rsid w:val="00A50002"/>
    <w:rsid w:val="00A51B06"/>
    <w:rsid w:val="00A56ABB"/>
    <w:rsid w:val="00A71B11"/>
    <w:rsid w:val="00A7201A"/>
    <w:rsid w:val="00A7761A"/>
    <w:rsid w:val="00A80E22"/>
    <w:rsid w:val="00A80E87"/>
    <w:rsid w:val="00A81B45"/>
    <w:rsid w:val="00A85A45"/>
    <w:rsid w:val="00A90AA6"/>
    <w:rsid w:val="00A90FB0"/>
    <w:rsid w:val="00A93C11"/>
    <w:rsid w:val="00A956EF"/>
    <w:rsid w:val="00AA122D"/>
    <w:rsid w:val="00AA38F9"/>
    <w:rsid w:val="00AA3C0C"/>
    <w:rsid w:val="00AA6854"/>
    <w:rsid w:val="00AB06C1"/>
    <w:rsid w:val="00AB544F"/>
    <w:rsid w:val="00AC05FB"/>
    <w:rsid w:val="00AC0C3F"/>
    <w:rsid w:val="00AC3C9B"/>
    <w:rsid w:val="00AC42F1"/>
    <w:rsid w:val="00AD0AD4"/>
    <w:rsid w:val="00AD45DF"/>
    <w:rsid w:val="00AE2585"/>
    <w:rsid w:val="00AE45D1"/>
    <w:rsid w:val="00AF0E97"/>
    <w:rsid w:val="00AF2A84"/>
    <w:rsid w:val="00AF2B9B"/>
    <w:rsid w:val="00AF6EFB"/>
    <w:rsid w:val="00B06D0B"/>
    <w:rsid w:val="00B13229"/>
    <w:rsid w:val="00B14CD0"/>
    <w:rsid w:val="00B23342"/>
    <w:rsid w:val="00B26F22"/>
    <w:rsid w:val="00B30F1F"/>
    <w:rsid w:val="00B31E23"/>
    <w:rsid w:val="00B36E9D"/>
    <w:rsid w:val="00B36F84"/>
    <w:rsid w:val="00B5522E"/>
    <w:rsid w:val="00B556BE"/>
    <w:rsid w:val="00B706FC"/>
    <w:rsid w:val="00B7282B"/>
    <w:rsid w:val="00B74232"/>
    <w:rsid w:val="00B7435F"/>
    <w:rsid w:val="00B76114"/>
    <w:rsid w:val="00B7670A"/>
    <w:rsid w:val="00B76EF7"/>
    <w:rsid w:val="00B83A3B"/>
    <w:rsid w:val="00B84E0C"/>
    <w:rsid w:val="00B868E9"/>
    <w:rsid w:val="00B87A77"/>
    <w:rsid w:val="00B87C2E"/>
    <w:rsid w:val="00B917A6"/>
    <w:rsid w:val="00B93313"/>
    <w:rsid w:val="00BB1C97"/>
    <w:rsid w:val="00BB263A"/>
    <w:rsid w:val="00BC5561"/>
    <w:rsid w:val="00BC785A"/>
    <w:rsid w:val="00BD1DE4"/>
    <w:rsid w:val="00BD3FE8"/>
    <w:rsid w:val="00BD40E6"/>
    <w:rsid w:val="00BE1F04"/>
    <w:rsid w:val="00BE5756"/>
    <w:rsid w:val="00BE5EFB"/>
    <w:rsid w:val="00BF7124"/>
    <w:rsid w:val="00C0333B"/>
    <w:rsid w:val="00C050A3"/>
    <w:rsid w:val="00C05390"/>
    <w:rsid w:val="00C056D2"/>
    <w:rsid w:val="00C12A1A"/>
    <w:rsid w:val="00C1432F"/>
    <w:rsid w:val="00C16E1A"/>
    <w:rsid w:val="00C2041D"/>
    <w:rsid w:val="00C21029"/>
    <w:rsid w:val="00C22A7C"/>
    <w:rsid w:val="00C3579B"/>
    <w:rsid w:val="00C36EEB"/>
    <w:rsid w:val="00C44062"/>
    <w:rsid w:val="00C4645A"/>
    <w:rsid w:val="00C46487"/>
    <w:rsid w:val="00C52541"/>
    <w:rsid w:val="00C5771F"/>
    <w:rsid w:val="00C6034A"/>
    <w:rsid w:val="00C62F6C"/>
    <w:rsid w:val="00C65E6A"/>
    <w:rsid w:val="00C85584"/>
    <w:rsid w:val="00C90A04"/>
    <w:rsid w:val="00C90FA4"/>
    <w:rsid w:val="00CA1D6B"/>
    <w:rsid w:val="00CA2F51"/>
    <w:rsid w:val="00CA7678"/>
    <w:rsid w:val="00CB0482"/>
    <w:rsid w:val="00CB26E3"/>
    <w:rsid w:val="00CB38B3"/>
    <w:rsid w:val="00CB5BDC"/>
    <w:rsid w:val="00CB6E85"/>
    <w:rsid w:val="00CC4FD7"/>
    <w:rsid w:val="00CC63E6"/>
    <w:rsid w:val="00CD1554"/>
    <w:rsid w:val="00CD4F2A"/>
    <w:rsid w:val="00CD7679"/>
    <w:rsid w:val="00CD7944"/>
    <w:rsid w:val="00CE23F0"/>
    <w:rsid w:val="00CE30EF"/>
    <w:rsid w:val="00CE3136"/>
    <w:rsid w:val="00CF4822"/>
    <w:rsid w:val="00CF6B4D"/>
    <w:rsid w:val="00D14A6E"/>
    <w:rsid w:val="00D163E4"/>
    <w:rsid w:val="00D1739F"/>
    <w:rsid w:val="00D24915"/>
    <w:rsid w:val="00D31C58"/>
    <w:rsid w:val="00D36B33"/>
    <w:rsid w:val="00D37874"/>
    <w:rsid w:val="00D40326"/>
    <w:rsid w:val="00D416F4"/>
    <w:rsid w:val="00D470C0"/>
    <w:rsid w:val="00D52583"/>
    <w:rsid w:val="00D6025D"/>
    <w:rsid w:val="00D6455A"/>
    <w:rsid w:val="00D6767C"/>
    <w:rsid w:val="00D71210"/>
    <w:rsid w:val="00D71709"/>
    <w:rsid w:val="00D71C02"/>
    <w:rsid w:val="00D73840"/>
    <w:rsid w:val="00D848F9"/>
    <w:rsid w:val="00D86DB7"/>
    <w:rsid w:val="00D97689"/>
    <w:rsid w:val="00DA1FB9"/>
    <w:rsid w:val="00DA2E83"/>
    <w:rsid w:val="00DA3858"/>
    <w:rsid w:val="00DB0029"/>
    <w:rsid w:val="00DB39DB"/>
    <w:rsid w:val="00DB5C1A"/>
    <w:rsid w:val="00DC0C59"/>
    <w:rsid w:val="00DC498A"/>
    <w:rsid w:val="00DD16AC"/>
    <w:rsid w:val="00DD3F1E"/>
    <w:rsid w:val="00DD4425"/>
    <w:rsid w:val="00DD5E98"/>
    <w:rsid w:val="00DE6C09"/>
    <w:rsid w:val="00DE7F8F"/>
    <w:rsid w:val="00E03929"/>
    <w:rsid w:val="00E0550D"/>
    <w:rsid w:val="00E1131D"/>
    <w:rsid w:val="00E23CEC"/>
    <w:rsid w:val="00E32AD4"/>
    <w:rsid w:val="00E3387C"/>
    <w:rsid w:val="00E40E94"/>
    <w:rsid w:val="00E45427"/>
    <w:rsid w:val="00E47846"/>
    <w:rsid w:val="00E5195D"/>
    <w:rsid w:val="00E52650"/>
    <w:rsid w:val="00E66E33"/>
    <w:rsid w:val="00E67A39"/>
    <w:rsid w:val="00E7302B"/>
    <w:rsid w:val="00E73E6E"/>
    <w:rsid w:val="00E740CD"/>
    <w:rsid w:val="00E80D7D"/>
    <w:rsid w:val="00E81801"/>
    <w:rsid w:val="00E8351D"/>
    <w:rsid w:val="00E86AF5"/>
    <w:rsid w:val="00E93BB4"/>
    <w:rsid w:val="00E95606"/>
    <w:rsid w:val="00E96815"/>
    <w:rsid w:val="00EA5D1F"/>
    <w:rsid w:val="00EA5FEC"/>
    <w:rsid w:val="00EA7E6C"/>
    <w:rsid w:val="00EB48E8"/>
    <w:rsid w:val="00EB5557"/>
    <w:rsid w:val="00EB5CAB"/>
    <w:rsid w:val="00EB681D"/>
    <w:rsid w:val="00EC06A6"/>
    <w:rsid w:val="00ED69E0"/>
    <w:rsid w:val="00EE4DBA"/>
    <w:rsid w:val="00EE5765"/>
    <w:rsid w:val="00EF1445"/>
    <w:rsid w:val="00EF2302"/>
    <w:rsid w:val="00EF32FD"/>
    <w:rsid w:val="00EF3F9A"/>
    <w:rsid w:val="00EF7DC8"/>
    <w:rsid w:val="00F02D40"/>
    <w:rsid w:val="00F131A0"/>
    <w:rsid w:val="00F1325B"/>
    <w:rsid w:val="00F33D45"/>
    <w:rsid w:val="00F3558F"/>
    <w:rsid w:val="00F4311A"/>
    <w:rsid w:val="00F43204"/>
    <w:rsid w:val="00F44AAD"/>
    <w:rsid w:val="00F44EDB"/>
    <w:rsid w:val="00F45A37"/>
    <w:rsid w:val="00F46DFB"/>
    <w:rsid w:val="00F529FF"/>
    <w:rsid w:val="00F549D3"/>
    <w:rsid w:val="00F60E35"/>
    <w:rsid w:val="00F64223"/>
    <w:rsid w:val="00F8181A"/>
    <w:rsid w:val="00F83243"/>
    <w:rsid w:val="00F8545F"/>
    <w:rsid w:val="00F87826"/>
    <w:rsid w:val="00F91392"/>
    <w:rsid w:val="00F91D58"/>
    <w:rsid w:val="00F97894"/>
    <w:rsid w:val="00FA045C"/>
    <w:rsid w:val="00FA4475"/>
    <w:rsid w:val="00FA565A"/>
    <w:rsid w:val="00FA6FDE"/>
    <w:rsid w:val="00FA7D9A"/>
    <w:rsid w:val="00FB56B9"/>
    <w:rsid w:val="00FB6057"/>
    <w:rsid w:val="00FC185C"/>
    <w:rsid w:val="00FD1156"/>
    <w:rsid w:val="00FD3E52"/>
    <w:rsid w:val="00FD76CA"/>
    <w:rsid w:val="00FE2429"/>
    <w:rsid w:val="00FE43DB"/>
    <w:rsid w:val="00FF2C0E"/>
    <w:rsid w:val="00FF5703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80B4E"/>
  <w15:docId w15:val="{84548EB9-3A54-4633-96C9-B078FC53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392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6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24915"/>
    <w:pPr>
      <w:spacing w:before="240" w:after="60"/>
      <w:outlineLvl w:val="4"/>
    </w:pPr>
    <w:rPr>
      <w:b/>
      <w:bCs/>
      <w:i/>
      <w:iCs/>
      <w:sz w:val="26"/>
      <w:szCs w:val="2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4F6"/>
    <w:pPr>
      <w:jc w:val="both"/>
    </w:pPr>
    <w:rPr>
      <w:rFonts w:ascii="Arial" w:hAnsi="Arial" w:cs="Arial"/>
      <w:i/>
      <w:iCs/>
      <w:sz w:val="20"/>
      <w:lang w:val="hu-HU" w:eastAsia="hu-HU"/>
    </w:rPr>
  </w:style>
  <w:style w:type="paragraph" w:styleId="PlainText">
    <w:name w:val="Plain Text"/>
    <w:basedOn w:val="Normal"/>
    <w:rsid w:val="006E34F6"/>
    <w:rPr>
      <w:rFonts w:ascii="Courier New" w:hAnsi="Courier New"/>
      <w:sz w:val="20"/>
      <w:szCs w:val="20"/>
      <w:lang w:val="en-US" w:eastAsia="en-US"/>
    </w:rPr>
  </w:style>
  <w:style w:type="table" w:styleId="TableGrid">
    <w:name w:val="Table Grid"/>
    <w:basedOn w:val="TableNormal"/>
    <w:rsid w:val="006E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E34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4F6"/>
  </w:style>
  <w:style w:type="paragraph" w:styleId="Header">
    <w:name w:val="header"/>
    <w:basedOn w:val="Normal"/>
    <w:link w:val="HeaderChar"/>
    <w:rsid w:val="001728C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055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50D"/>
    <w:rPr>
      <w:rFonts w:ascii="Tahoma" w:hAnsi="Tahoma" w:cs="Tahoma"/>
      <w:sz w:val="16"/>
      <w:szCs w:val="16"/>
      <w:lang w:val="hr-HR" w:eastAsia="hr-HR"/>
    </w:rPr>
  </w:style>
  <w:style w:type="paragraph" w:styleId="BodyTextIndent">
    <w:name w:val="Body Text Indent"/>
    <w:basedOn w:val="Normal"/>
    <w:link w:val="BodyTextIndentChar"/>
    <w:unhideWhenUsed/>
    <w:rsid w:val="00D249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4915"/>
    <w:rPr>
      <w:sz w:val="24"/>
      <w:szCs w:val="24"/>
      <w:lang w:val="hr-HR" w:eastAsia="hr-HR"/>
    </w:rPr>
  </w:style>
  <w:style w:type="paragraph" w:styleId="BodyTextIndent2">
    <w:name w:val="Body Text Indent 2"/>
    <w:basedOn w:val="Normal"/>
    <w:link w:val="BodyTextIndent2Char"/>
    <w:unhideWhenUsed/>
    <w:rsid w:val="00D249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4915"/>
    <w:rPr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nhideWhenUsed/>
    <w:rsid w:val="00D249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4915"/>
    <w:rPr>
      <w:sz w:val="16"/>
      <w:szCs w:val="16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D24915"/>
    <w:rPr>
      <w:b/>
      <w:bCs/>
      <w:i/>
      <w:iCs/>
      <w:sz w:val="26"/>
      <w:szCs w:val="26"/>
      <w:lang w:val="hu-HU" w:eastAsia="hu-HU"/>
    </w:rPr>
  </w:style>
  <w:style w:type="paragraph" w:styleId="BalloonText">
    <w:name w:val="Balloon Text"/>
    <w:basedOn w:val="Normal"/>
    <w:link w:val="BalloonTextChar"/>
    <w:semiHidden/>
    <w:rsid w:val="00D24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4915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3450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566828"/>
    <w:rPr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rsid w:val="005668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3E6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AD45DF"/>
    <w:rPr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rsid w:val="002F0F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.wikipedia.org/wiki/Slika:Bosnia_and_Herzegovina_Coats_of_Arms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l.ombudsmen@ombudsmen.gov.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.gov.ba" TargetMode="External"/><Relationship Id="rId1" Type="http://schemas.openxmlformats.org/officeDocument/2006/relationships/hyperlink" Target="mailto:info@ve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CD0B-FE46-45FE-971E-3FEF8F3C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</vt:lpstr>
      <vt:lpstr>Memorandum</vt:lpstr>
    </vt:vector>
  </TitlesOfParts>
  <Company>Kancelarija za veterinarstvo BiH</Company>
  <LinksUpToDate>false</LinksUpToDate>
  <CharactersWithSpaces>11015</CharactersWithSpaces>
  <SharedDoc>false</SharedDoc>
  <HLinks>
    <vt:vector size="18" baseType="variant"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http://bs.wikipedia.org/wiki/Slika:Bosnia_and_Herzegovina_Coats_of_Arms.png</vt:lpwstr>
      </vt:variant>
      <vt:variant>
        <vt:lpwstr/>
      </vt:variant>
      <vt:variant>
        <vt:i4>7667771</vt:i4>
      </vt:variant>
      <vt:variant>
        <vt:i4>11</vt:i4>
      </vt:variant>
      <vt:variant>
        <vt:i4>0</vt:i4>
      </vt:variant>
      <vt:variant>
        <vt:i4>5</vt:i4>
      </vt:variant>
      <vt:variant>
        <vt:lpwstr>http://www.vet.gov.ba/</vt:lpwstr>
      </vt:variant>
      <vt:variant>
        <vt:lpwstr/>
      </vt:variant>
      <vt:variant>
        <vt:i4>4587578</vt:i4>
      </vt:variant>
      <vt:variant>
        <vt:i4>8</vt:i4>
      </vt:variant>
      <vt:variant>
        <vt:i4>0</vt:i4>
      </vt:variant>
      <vt:variant>
        <vt:i4>5</vt:i4>
      </vt:variant>
      <vt:variant>
        <vt:lpwstr>mailto:info@vet.gov.ba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Dr Drago N. Nedic</dc:creator>
  <cp:lastModifiedBy>Lana Kotur</cp:lastModifiedBy>
  <cp:revision>7</cp:revision>
  <cp:lastPrinted>2021-06-02T11:13:00Z</cp:lastPrinted>
  <dcterms:created xsi:type="dcterms:W3CDTF">2021-06-15T09:28:00Z</dcterms:created>
  <dcterms:modified xsi:type="dcterms:W3CDTF">2023-03-30T11:05:00Z</dcterms:modified>
</cp:coreProperties>
</file>